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建设工程监理是针对（ ）所实施的监督管理。</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正确答案是：工程项目</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我国政府于（ ）宣布在我国实行建设监理制。</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正确答案是：1988年7月25日</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监理单位在监理过程中因过错造成重大经济损失的，应承担（ ）的经济责任和法律责任。</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正确答案是：一定</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建设工程监理是由（ ）开展的一种监督管理活动。</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正确答案是：监理单位</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工程项目监理能够在公平、合理、合法的建设环境下进行，要求监理必须具有</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正确答案是：公正性</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实施建设工程监理的三个基本条件是</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正确答案是：法制环境、社会主义市场经济体制、配套机制</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我国的监理工程师是指（ ）的一类人。</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正确答案是：取得监理工程师岗位证书</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按照规定，只有取得（ ）的工程建设监理人员，才能以监理工程师名义开展监理业务。</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正确答案是：监理工程师岗位证书</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注册监理工程师具有（ ）哪些权利。</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正确答案是：岗位责任权</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专业监理工程师的权限，由（ ）授予。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正确答案是：总监理工程师</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工程项目建设监理实行（ ）负责制。</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正确答案是：总监理工程师</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监理工程师注册必须由申请者所在（ ）单位统一向有关注册机关提出。</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正确答案是：监理</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加强“按照能力进行选择“是一项监理工程师（ ）方面的 职业道德。</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正确答案是：对他人公正</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按照“建设工程监理规范“，（ ）应定期主持召开工地例会。</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正确答案是：总监理工程师</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按照“建设工程监理规范“，建设单位或承包单位提出的工程变更，应提交（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正确答案是：总监理工程师</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监理工程师资格证书的持有者，自领取证书之日起，（ ）年内没经注册其证书失效。</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正确答案是：5</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工程项目质量控制按照实施者的不同分为业主方面的质量控制．政府方面的质量控制．承建商方面的质量控制，其中业主方面质量控制的特点是</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正确答案是：外部的、横向的控制</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工程的质量控制，包括业主方面的质量控制．承建商方面的质量控制和（ ）的质量控制</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正确答案是：主管部门</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我国已加入WTO，要实现国际接轨，加入国际经济的大环境中去，企业就必须按ISO9000族的要求建立和健全质量体系，ISO9000系列标准是国际标准化组织于（ ）正式发布的。</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正确答案是：1987年3月</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由组织的最高管理者正式发布的该组织总的质量宗旨和质量方向是指</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正确答案是：质量目标</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我国监理工程师不得在影响（ ）监理业务的单位兼职。</w:t>
      </w:r>
    </w:p>
    <w:p>
      <w:pPr>
        <w:shd w:val="clear" w:color="auto" w:fill="FCEFDC"/>
        <w:adjustRightInd/>
        <w:snapToGrid/>
        <w:spacing w:after="120"/>
        <w:rPr>
          <w:rFonts w:ascii="Segoe UI" w:hAnsi="Segoe UI" w:eastAsia="宋体" w:cs="Segoe UI"/>
          <w:color w:val="7D5A29"/>
          <w:sz w:val="23"/>
          <w:szCs w:val="23"/>
        </w:rPr>
      </w:pPr>
      <w:r>
        <w:rPr>
          <w:rFonts w:ascii="Segoe UI" w:hAnsi="Segoe UI" w:eastAsia="宋体" w:cs="Segoe UI"/>
          <w:color w:val="7D5A29"/>
          <w:sz w:val="23"/>
          <w:szCs w:val="23"/>
        </w:rPr>
        <w:t>你的回答不正确</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正确答案是：公正执行</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与监理工作者职业道德相悖的是（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正确答案是：同时参与两个项目的监理</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在我国，甲级监理单位可以对（ ）等工程进行监理。</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正确答案是：一、二、三</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希望和他人订立合同的意思表示是指</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正确答案是：要约</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下列各项关于招标人招标能力要求说法有误的是</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正确答案是：招标能力不够，也不得委托中介机构代理招标</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管理跨度和管理层次的关系是</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正确答案是：管理跨度加大，管理层次就减少</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直线制监理组织形式的特点，从命令源来讲</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正确答案是：只有一个顶头上司的一元化领导</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直线制监理组织形式的缺点是</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正确答案是：要求领导通晓多种知识技能和多种业务，不易专，领导负担重</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职能制监理组织形式的缺点是</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正确答案是：多头领导，容易造成职责不清，协调工作多</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人员培训、物质准备等方面工作属于下列哪个阶段的工作</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正确答案是：施工和动用前准备</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可能在职能部门与指挥部门之间产生矛盾的监理组织形式是以下哪种监理组织。</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正确答案是：职能制</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针对工程项目平行承包模式的缺点，在业主委托一家监理单位监理的条件下，要求监理单位有哪方面较强的能力。</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正确答案是：合同管理和组织协调</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根据《建设工程监理规范》规定，核查进场材料、设备、构配件的原始凭证和检测报告等质量证明文件，是属于谁的职责</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正确答案是：专业监理工程师</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我国已加入WTO，要实现国际接轨，加入国际经济的大环境中去，企业就必须按ISO9000族的要求建立和健全质量体系，ISO9000系列标准是国际标准化组织于（ ）正式发布的。</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正确答案是：1987年3月</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由组织的最高管理者正式发布的该组织总的质量宗旨和质量方向是指</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正确答案是：质量目标</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基于出生而成为民事法律关系主体的有生命的人是指</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正确答案是：自然人</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从最高管理者到实际工作人员的等级层次的数量是指</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正确答案是：管理层次</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甲级监理企业的负责人和技术负责人应当具有（ ）年的从事工程建设工作的经历。</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正确答案是：15</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建设工程要严格按照（）要求，做好项目建议书、可行性研究报告、初步设计、完工报告和竣工验收等环节工作是工程项目成败的关键。</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正确答案是：建设程序</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与工程建设关系密切的单位计划系统不包括</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正确答案是：政府部门计划系统</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建筑市场的主体主要指（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正确答案是：监理单位, 承建单位, 项目法人</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组织构成因素包括</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正确答案是：合理的管理跨度, 合理的管理层次, 合理划分部门</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组织设计原则包括</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正确答案是：权责一致, 专业分工与协作统一, 才职相称, 效率与弹性</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监理组织结构中一般有（ ）等几个层次。</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正确答案是：决策层, 协调层和执行层, 操作层</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工程项目三大目标间的对立关系表现在</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正确答案是：提高质量标准就增加投资, 提高质量标准就延长工期, 缩短工期就增加投资</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当发生（ ）时，总监理工程师可签发工程暂停命令。</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正确答案是：abcd 为保证工程质量而需要进行停工处理, 建设单位要求暂停施工且工程需要暂停施工, 发生必须暂时停止施工的紧急事件, 承包单位未经许可擅自施工，或拒绝项目监理机构管理, 施工出现安全隐患，总监理工程师认为有必要停工以消除隐患</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监理单位在报经业主同意后有权发布（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正确答案是：停工令, 复工令, 开工令</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乙级工程监理企业必须满足（ ）等条件。</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正确答案是：取得监理工程师注册证书的人员不少于15人, 企业技术负责人应当取得监理工程师注册证书, 注册资本不少于50万元人民币</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监理单位应当守法经营是指</w:t>
      </w:r>
    </w:p>
    <w:p>
      <w:pPr>
        <w:shd w:val="clear" w:color="auto" w:fill="FCEFDC"/>
        <w:adjustRightInd/>
        <w:snapToGrid/>
        <w:spacing w:after="120"/>
        <w:rPr>
          <w:rFonts w:ascii="Segoe UI" w:hAnsi="Segoe UI" w:eastAsia="宋体" w:cs="Segoe UI"/>
          <w:color w:val="7D5A29"/>
          <w:sz w:val="23"/>
          <w:szCs w:val="23"/>
        </w:rPr>
      </w:pP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正确答案是：在核定的业务范围内开展经营活动, 认真履行建设工程监理合同, 不转让监理业务</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监理工作总结包括（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正确答案是：向监理单位提交的工作总结, 向业主提交的监理工作总结</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建筑安装工程投资中的直接费是由（ ）等构成的</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正确答案是：人工费、材料费、施工机械使用费</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质</w:t>
      </w:r>
      <w:bookmarkStart w:id="0" w:name="_GoBack"/>
      <w:r>
        <w:rPr>
          <w:rFonts w:ascii="宋体" w:hAnsi="宋体" w:eastAsia="宋体" w:cs="宋体"/>
          <w:color w:val="2F6473"/>
          <w:sz w:val="24"/>
          <w:szCs w:val="24"/>
        </w:rPr>
        <w:t>量监督人员检查施工现场质量行为时，检查内容是</w:t>
      </w:r>
      <w:bookmarkEnd w:id="0"/>
      <w:r>
        <w:rPr>
          <w:rFonts w:ascii="宋体" w:hAnsi="宋体" w:eastAsia="宋体" w:cs="宋体"/>
          <w:color w:val="2F6473"/>
          <w:sz w:val="24"/>
          <w:szCs w:val="24"/>
        </w:rPr>
        <w:t>（ ）</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正确答案是：所有参建方资质及质量保证措施</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质量控制的基本原则是( )</w:t>
      </w:r>
    </w:p>
    <w:p>
      <w:pPr>
        <w:shd w:val="clear" w:color="auto" w:fill="FCEFDC"/>
        <w:adjustRightInd/>
        <w:snapToGrid/>
        <w:spacing w:after="120"/>
        <w:rPr>
          <w:rFonts w:ascii="宋体" w:hAnsi="宋体" w:eastAsia="宋体" w:cs="宋体"/>
          <w:color w:val="7D5A29"/>
          <w:sz w:val="24"/>
          <w:szCs w:val="24"/>
        </w:rPr>
      </w:pP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正确答案是：预防为主与检验把关相结合</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决定工程质量标准的关键环节是（ ）</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正确答案是：工程施工</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对国家项目质量形成的过程而言，（ ）阶段的质量控制是形成实体质量的决定性环节。</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正确答案是：施工</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工程质量监督管理主体是（ ）</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正确答案是：各级政府建设行政主管部门和其他有关部门</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工程项目的质量目标与水平，是通过（ ）使其具体化，据此作为施工的依据。</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正确答案是：勘察</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施工承包单位年度检查的结论应记录在（ ）上。</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正确答案是：年度检查表</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在网络计划工期优化过程中,当出现两条独立的关键线路时,应选择的压缩对象分别是这两条关键线路上（ ）</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正确答案是：直接费用率最小</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工作之间的逻辑关系包括（ ）</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正确答案是：工艺关系</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网络计划中的虚工作（ ）</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正确答案是：即不消耗时间，也不消耗资源</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某工程由4个分项工程组成，平面上划分为4个施工阶段，各施工段上流水节拍均为3天，该工程工期为（ ）</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正确答案是：21</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实现建设工程投资控制最有效的手段是（ ）。</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正确答案是：技术与经济相结合</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建设项目投资控制应贯穿于建设工程全过程，在建设项目的实施阶段，应以（ ）为重点。</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正确答案是：设计</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建设项目投资控制就是要（ ）。</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正确答案是：把投资的发生控制在批准的投资限额以内</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按现行规定，冬季、夜间施工增加费应列入（ ）</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正确答案是：其他直接费</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投资利润率是反映项目（ ）的重要指标。</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正确答案是：盈利能力</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下列指标中（ ）是项目财务经济评价的动态指标。</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正确答案是：财务净现值率</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 ）是实现建设监理三大控制的重点，是建设项目的核心，是决定工程成败的关键</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正确答案是：工程建设质量控制</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关于质量体系描述不准确的一项是</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正确答案是：B． 资源是质量体系的人事保证</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在工程质量控制的方法控制包括：施工技术方案、工艺流程、组织措施、检测手段、施工组织设计等的控制，其中最重要的控制步骤是</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正确答案是：施工技术方案</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影响工程项目质量的环境因素较多，有现场自然条件、质量管理环境、施工作业环境等，其中施工照明、交通运输状况属于（）的范畴</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正确答案是：施工作业环境</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施工阶段质量控制分为事前控制、事中控制、事后控制三个阶段，图纸会审及技术交底属于（ ）阶段</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正确答案是：事前控制</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施工阶段质量控制的依据分为两大类：质量管理与控制共同性的依据和质量检验与控制的专门技术法规性依据，下列各项中属于质量检验与控制的专门技术法规性依据的一项是</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正确答案是：工程项目质量检验评定标准</w:t>
      </w:r>
    </w:p>
    <w:p>
      <w:pPr>
        <w:shd w:val="clear" w:color="auto" w:fill="DEF2F8"/>
        <w:adjustRightInd/>
        <w:snapToGrid/>
        <w:rPr>
          <w:rFonts w:ascii="宋体" w:hAnsi="宋体" w:eastAsia="宋体" w:cs="宋体"/>
          <w:color w:val="2F6473"/>
          <w:sz w:val="24"/>
          <w:szCs w:val="24"/>
        </w:rPr>
      </w:pPr>
      <w:r>
        <w:rPr>
          <w:rFonts w:ascii="宋体" w:hAnsi="宋体" w:eastAsia="宋体" w:cs="宋体"/>
          <w:color w:val="2F6473"/>
          <w:sz w:val="24"/>
          <w:szCs w:val="24"/>
        </w:rPr>
        <w:t>工程项目投资决策确定后，控制投资的关键阶段是</w:t>
      </w:r>
    </w:p>
    <w:p>
      <w:pPr>
        <w:shd w:val="clear" w:color="auto" w:fill="FCEFDC"/>
        <w:adjustRightInd/>
        <w:snapToGrid/>
        <w:rPr>
          <w:rFonts w:ascii="宋体" w:hAnsi="宋体" w:eastAsia="宋体" w:cs="宋体"/>
          <w:color w:val="7D5A29"/>
          <w:sz w:val="24"/>
          <w:szCs w:val="24"/>
        </w:rPr>
      </w:pPr>
      <w:r>
        <w:rPr>
          <w:rFonts w:ascii="宋体" w:hAnsi="宋体" w:eastAsia="宋体" w:cs="宋体"/>
          <w:color w:val="7D5A29"/>
          <w:sz w:val="24"/>
          <w:szCs w:val="24"/>
        </w:rPr>
        <w:t>正确答案是：设计阶段</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目标控制流程和监理信息流程应该在（）中做出明确规定。</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正确答案是：监理规划</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监理规划是监理单位重要的（）</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正确答案是：存档资料</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监理规划的具体内容应该具有（）</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正确答案是：针对性</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项目监理实施细则是根据监理规划，由（）主持，针对工程项目中某一专业或某一方面监理工作编写的。</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正确答案是：专业监理工程师</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制定可行性研究报告评审制度、工程概算审核制度、技术咨询制度的监理工作阶段是（）。</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正确答案是：项目立项阶段</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监理工程师应随时整理进度资料，并做好工程记录，定期向（）提交工程进度报告。</w:t>
      </w:r>
    </w:p>
    <w:p>
      <w:pPr>
        <w:shd w:val="clear" w:color="auto" w:fill="FCEFDC"/>
        <w:adjustRightInd/>
        <w:snapToGrid/>
        <w:spacing w:after="120"/>
        <w:rPr>
          <w:rFonts w:ascii="Segoe UI" w:hAnsi="Segoe UI" w:eastAsia="宋体" w:cs="Segoe UI"/>
          <w:color w:val="7D5A29"/>
          <w:sz w:val="23"/>
          <w:szCs w:val="23"/>
        </w:rPr>
      </w:pP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正确答案是：项目业主</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建设项目监理工作中，各有关部门之间、同一层次的各有关人员之间的相互信息交流属于</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正确答案是：横向流动信息</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信息种类划分，根据信息的性质可分为</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正确答案是：生产性信息、技术性信息等</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工程项目前期的信息收集主要包括计划资料、合同资料、设计文件和技术资料，下列各项属于计划资料的是</w:t>
      </w:r>
    </w:p>
    <w:p>
      <w:pPr>
        <w:shd w:val="clear" w:color="auto" w:fill="DEF2F8"/>
        <w:adjustRightInd/>
        <w:snapToGrid/>
        <w:spacing w:after="0"/>
        <w:rPr>
          <w:rFonts w:ascii="Segoe UI" w:hAnsi="Segoe UI" w:eastAsia="宋体" w:cs="Segoe UI"/>
          <w:color w:val="2F6473"/>
          <w:sz w:val="23"/>
          <w:szCs w:val="23"/>
        </w:rPr>
      </w:pPr>
      <w:r>
        <w:rPr>
          <w:rFonts w:ascii="Segoe UI" w:hAnsi="Segoe UI" w:eastAsia="宋体" w:cs="Segoe UI"/>
          <w:color w:val="2F6473"/>
          <w:sz w:val="23"/>
          <w:szCs w:val="23"/>
        </w:rPr>
        <w:t>选择一项：</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正确答案是：工程设计图纸文件批复</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代理是代理人在（ ）内，以被代理人的名义实施的，其民事责任由被代理人承担的法律行为。</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正确答案是：代理权限</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要约是希望（ ）的意思表示。</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正确答案是：和他人订立合同</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合同被撤销后，如果双方都有过错，应当（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正确答案是：根据过错大小各自承担相应责任</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开标应由（ ）主持，邀请所有投标人参加。</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正确答案是：招标人</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评标委员会的成员中，技术、经济等方面的专家不得少于（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正确答案是：成员总数的2/3</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不论是公开招标还是邀请招标，都需要经过招标、投标、开标、评标、定标，最后由（ ）和中标人订立建设工程合同。</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正确答案是：招标人</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如果发包人更换驻施工现场的代表，正确的做法是（ ）。</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正确答案是：至少提前7天通知承包人，后任继续履行合同约定的前任的权利和义务</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工程师及其委派人员对工程在工程施工过程中的检查检验，如影响施工正常进行，检查检验合格时，（ ）承担影响正常施工的费用。</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正确答案是：发包人</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保证是指（ ）约定，当债务人不履行债务时，保证人按照约定履行债务或承担责任的行为</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正确答案是：保证人和债权人</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关于合同的形式说法有误的一项是</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正确答案是：书面形式合同专指纸质合同</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希望和他人订立合同的意思表示是指</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正确答案是：要约</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下列订立合同有效的是</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正确答案是：法人权限内订立的合同</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关于合同履行说法有误的一项是</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正确答案是：当事人可以擅自变更合同</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《合同法》中规定的合同履行抗辩权，是指合同履行过程中当事人任何一方因对方的违约而（）的行为。</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正确答案是：中止履行合同义务</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合同依法成立后，在尚未履行或尚未完全履行时，当事人依法经过协商，对合同内容进行修订或调整所达成的协议是指</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正确答案是：合同变更</w:t>
      </w:r>
    </w:p>
    <w:p>
      <w:pPr>
        <w:shd w:val="clear" w:color="auto" w:fill="DEF2F8"/>
        <w:adjustRightInd/>
        <w:snapToGrid/>
        <w:rPr>
          <w:rFonts w:ascii="Segoe UI" w:hAnsi="Segoe UI" w:eastAsia="宋体" w:cs="Segoe UI"/>
          <w:color w:val="2F6473"/>
          <w:sz w:val="23"/>
          <w:szCs w:val="23"/>
        </w:rPr>
      </w:pPr>
      <w:r>
        <w:rPr>
          <w:rFonts w:ascii="Segoe UI" w:hAnsi="Segoe UI" w:eastAsia="宋体" w:cs="Segoe UI"/>
          <w:color w:val="2F6473"/>
          <w:sz w:val="23"/>
          <w:szCs w:val="23"/>
        </w:rPr>
        <w:t>当事人承担违约责任的方式不包括</w:t>
      </w:r>
    </w:p>
    <w:p>
      <w:pPr>
        <w:shd w:val="clear" w:color="auto" w:fill="FCEFDC"/>
        <w:adjustRightInd/>
        <w:snapToGrid/>
        <w:rPr>
          <w:rFonts w:ascii="Segoe UI" w:hAnsi="Segoe UI" w:eastAsia="宋体" w:cs="Segoe UI"/>
          <w:color w:val="7D5A29"/>
          <w:sz w:val="23"/>
          <w:szCs w:val="23"/>
        </w:rPr>
      </w:pPr>
      <w:r>
        <w:rPr>
          <w:rFonts w:ascii="Segoe UI" w:hAnsi="Segoe UI" w:eastAsia="宋体" w:cs="Segoe UI"/>
          <w:color w:val="7D5A29"/>
          <w:sz w:val="23"/>
          <w:szCs w:val="23"/>
        </w:rPr>
        <w:t>正确答案是：终止合同</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建设工程监理的中心任务是</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正确答案是：目标控制</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建设工程监理是针对（ ）所实施的监督管理。</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正确答案是：工程项目</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建设工程监理是由（ ）开展的一种监督管理活动。</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正确答案是：监理单位</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实施建设工程监理的三个基本条件是</w:t>
      </w:r>
    </w:p>
    <w:p>
      <w:pPr>
        <w:pStyle w:val="4"/>
        <w:keepNext w:val="0"/>
        <w:keepLines w:val="0"/>
        <w:widowControl/>
        <w:suppressLineNumbers w:val="0"/>
        <w:spacing w:before="0" w:beforeAutospacing="0" w:after="698" w:afterAutospacing="0"/>
        <w:ind w:left="1786" w:right="0"/>
        <w:jc w:val="left"/>
      </w:pPr>
      <w:r>
        <w:rPr>
          <w:rFonts w:hint="default" w:ascii="Segoe UI" w:hAnsi="Segoe UI" w:eastAsia="Segoe UI" w:cs="Segoe UI"/>
          <w:i w:val="0"/>
          <w:caps w:val="0"/>
          <w:color w:val="7D5A29"/>
          <w:spacing w:val="0"/>
          <w:sz w:val="22"/>
          <w:szCs w:val="22"/>
          <w:shd w:val="clear" w:fill="FCEFDC"/>
        </w:rPr>
        <w:t>你的回答不正确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正确答案是：法制环境、社会主义市场经济体制、配套机制</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指导工程监理企业的项目监理机构全面开展监理工作的文件是</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正确答案是：监理规划</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164584"/>
    <w:rsid w:val="002F4EA4"/>
    <w:rsid w:val="003017E9"/>
    <w:rsid w:val="00323B43"/>
    <w:rsid w:val="003D37D8"/>
    <w:rsid w:val="004164D8"/>
    <w:rsid w:val="00426133"/>
    <w:rsid w:val="004358AB"/>
    <w:rsid w:val="008B7726"/>
    <w:rsid w:val="00D31D50"/>
    <w:rsid w:val="00FD239E"/>
    <w:rsid w:val="7A65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link w:val="7"/>
    <w:qFormat/>
    <w:uiPriority w:val="9"/>
    <w:pPr>
      <w:adjustRightInd/>
      <w:snapToGrid/>
      <w:spacing w:before="100" w:beforeAutospacing="1" w:after="100" w:afterAutospacing="1"/>
      <w:outlineLvl w:val="2"/>
    </w:pPr>
    <w:rPr>
      <w:rFonts w:ascii="宋体" w:hAnsi="宋体" w:eastAsia="宋体" w:cs="宋体"/>
      <w:b/>
      <w:bCs/>
      <w:sz w:val="27"/>
      <w:szCs w:val="27"/>
    </w:rPr>
  </w:style>
  <w:style w:type="paragraph" w:styleId="3">
    <w:name w:val="heading 4"/>
    <w:basedOn w:val="1"/>
    <w:next w:val="1"/>
    <w:link w:val="8"/>
    <w:qFormat/>
    <w:uiPriority w:val="9"/>
    <w:pPr>
      <w:adjustRightInd/>
      <w:snapToGrid/>
      <w:spacing w:before="100" w:beforeAutospacing="1" w:after="100" w:afterAutospacing="1"/>
      <w:outlineLvl w:val="3"/>
    </w:pPr>
    <w:rPr>
      <w:rFonts w:ascii="宋体" w:hAnsi="宋体" w:eastAsia="宋体" w:cs="宋体"/>
      <w:b/>
      <w:bCs/>
      <w:sz w:val="24"/>
      <w:szCs w:val="2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标题 3 Char"/>
    <w:basedOn w:val="6"/>
    <w:link w:val="2"/>
    <w:qFormat/>
    <w:uiPriority w:val="9"/>
    <w:rPr>
      <w:rFonts w:ascii="宋体" w:hAnsi="宋体" w:eastAsia="宋体" w:cs="宋体"/>
      <w:b/>
      <w:bCs/>
      <w:sz w:val="27"/>
      <w:szCs w:val="27"/>
    </w:rPr>
  </w:style>
  <w:style w:type="character" w:customStyle="1" w:styleId="8">
    <w:name w:val="标题 4 Char"/>
    <w:basedOn w:val="6"/>
    <w:link w:val="3"/>
    <w:qFormat/>
    <w:uiPriority w:val="9"/>
    <w:rPr>
      <w:rFonts w:ascii="宋体" w:hAnsi="宋体" w:eastAsia="宋体" w:cs="宋体"/>
      <w:b/>
      <w:bCs/>
      <w:sz w:val="24"/>
      <w:szCs w:val="24"/>
    </w:rPr>
  </w:style>
  <w:style w:type="character" w:customStyle="1" w:styleId="9">
    <w:name w:val="answernumber"/>
    <w:basedOn w:val="6"/>
    <w:qFormat/>
    <w:uiPriority w:val="0"/>
  </w:style>
  <w:style w:type="character" w:customStyle="1" w:styleId="10">
    <w:name w:val="qno"/>
    <w:basedOn w:val="6"/>
    <w:uiPriority w:val="0"/>
  </w:style>
  <w:style w:type="character" w:customStyle="1" w:styleId="11">
    <w:name w:val="questionflagtext"/>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715</Words>
  <Characters>4080</Characters>
  <Lines>34</Lines>
  <Paragraphs>9</Paragraphs>
  <TotalTime>106</TotalTime>
  <ScaleCrop>false</ScaleCrop>
  <LinksUpToDate>false</LinksUpToDate>
  <CharactersWithSpaces>4786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2021-01-03T08:26:23Z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