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960" w:lineRule="auto"/>
        <w:jc w:val="center"/>
        <w:rPr>
          <w:rFonts w:hint="eastAsia" w:ascii="仿宋" w:hAnsi="仿宋" w:eastAsia="仿宋" w:cs="仿宋"/>
          <w:b/>
          <w:bCs/>
          <w:sz w:val="48"/>
          <w:szCs w:val="48"/>
        </w:rPr>
      </w:pPr>
      <w:r>
        <w:rPr>
          <w:rFonts w:hint="eastAsia" w:ascii="仿宋" w:hAnsi="仿宋" w:eastAsia="仿宋" w:cs="仿宋"/>
          <w:b/>
          <w:bCs/>
          <w:sz w:val="48"/>
          <w:szCs w:val="48"/>
        </w:rPr>
        <w:t>广东省</w:t>
      </w:r>
      <w:r>
        <w:rPr>
          <w:rFonts w:hint="eastAsia" w:ascii="仿宋" w:hAnsi="仿宋" w:eastAsia="仿宋" w:cs="仿宋"/>
          <w:b/>
          <w:bCs/>
          <w:sz w:val="48"/>
          <w:szCs w:val="48"/>
          <w:lang w:eastAsia="zh-CN"/>
        </w:rPr>
        <w:t>教师继续教育信息管理</w:t>
      </w:r>
      <w:r>
        <w:rPr>
          <w:rFonts w:hint="eastAsia" w:ascii="仿宋" w:hAnsi="仿宋" w:eastAsia="仿宋" w:cs="仿宋"/>
          <w:b/>
          <w:bCs/>
          <w:sz w:val="48"/>
          <w:szCs w:val="48"/>
        </w:rPr>
        <w:t>平台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（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公需课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操作手册）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jc w:val="both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广东省教师继续教育指导中心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28"/>
          <w:szCs w:val="28"/>
        </w:rPr>
        <w:t>二零二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一</w:t>
      </w:r>
      <w:r>
        <w:rPr>
          <w:rFonts w:hint="eastAsia" w:ascii="仿宋" w:hAnsi="仿宋" w:eastAsia="仿宋" w:cs="仿宋"/>
          <w:sz w:val="28"/>
          <w:szCs w:val="28"/>
        </w:rPr>
        <w:t>年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目录</w:t>
      </w:r>
    </w:p>
    <w:p>
      <w:pPr>
        <w:pStyle w:val="14"/>
        <w:tabs>
          <w:tab w:val="right" w:leader="dot" w:pos="8306"/>
        </w:tabs>
      </w:pP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TOC \o "1-3" \h \u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_Toc6446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/>
        </w:rPr>
        <w:t xml:space="preserve">1. </w:t>
      </w:r>
      <w:r>
        <w:rPr>
          <w:rFonts w:hint="eastAsia"/>
        </w:rPr>
        <w:t>引言</w:t>
      </w:r>
      <w:r>
        <w:tab/>
      </w:r>
      <w:r>
        <w:fldChar w:fldCharType="begin"/>
      </w:r>
      <w:r>
        <w:instrText xml:space="preserve"> PAGEREF _Toc6446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_Toc10337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/>
        </w:rPr>
        <w:t xml:space="preserve">1.1. </w:t>
      </w:r>
      <w:r>
        <w:rPr>
          <w:rFonts w:hint="eastAsia"/>
        </w:rPr>
        <w:t>编写目的</w:t>
      </w:r>
      <w:r>
        <w:tab/>
      </w:r>
      <w:r>
        <w:fldChar w:fldCharType="begin"/>
      </w:r>
      <w:r>
        <w:instrText xml:space="preserve"> PAGEREF _Toc10337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_Toc401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/>
        </w:rPr>
        <w:t xml:space="preserve">1.2. </w:t>
      </w:r>
      <w:r>
        <w:rPr>
          <w:rFonts w:hint="eastAsia"/>
          <w:lang w:eastAsia="zh-CN"/>
        </w:rPr>
        <w:t>系统基本信息</w:t>
      </w:r>
      <w:r>
        <w:tab/>
      </w:r>
      <w:r>
        <w:fldChar w:fldCharType="begin"/>
      </w:r>
      <w:r>
        <w:instrText xml:space="preserve"> PAGEREF _Toc401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_Toc11801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/>
        </w:rPr>
        <w:t xml:space="preserve">1.2.1. </w:t>
      </w:r>
      <w:r>
        <w:rPr>
          <w:rFonts w:hint="eastAsia"/>
          <w:lang w:eastAsia="zh-CN"/>
        </w:rPr>
        <w:t>系统地址</w:t>
      </w:r>
      <w:r>
        <w:tab/>
      </w:r>
      <w:r>
        <w:fldChar w:fldCharType="begin"/>
      </w:r>
      <w:r>
        <w:instrText xml:space="preserve"> PAGEREF _Toc11801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_Toc23274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/>
          <w:lang w:eastAsia="zh-CN"/>
        </w:rPr>
        <w:t xml:space="preserve">1.2.2. </w:t>
      </w:r>
      <w:r>
        <w:rPr>
          <w:rFonts w:hint="eastAsia"/>
          <w:lang w:eastAsia="zh-CN"/>
        </w:rPr>
        <w:t>建议使用浏览器</w:t>
      </w:r>
      <w:r>
        <w:tab/>
      </w:r>
      <w:r>
        <w:fldChar w:fldCharType="begin"/>
      </w:r>
      <w:r>
        <w:instrText xml:space="preserve"> PAGEREF _Toc23274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_Toc27942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/>
          <w:lang w:eastAsia="zh-CN"/>
        </w:rPr>
        <w:t xml:space="preserve">1.2.3. </w:t>
      </w:r>
      <w:r>
        <w:rPr>
          <w:rFonts w:hint="eastAsia"/>
          <w:lang w:eastAsia="zh-CN"/>
        </w:rPr>
        <w:t>账号说明</w:t>
      </w:r>
      <w:r>
        <w:tab/>
      </w:r>
      <w:r>
        <w:fldChar w:fldCharType="begin"/>
      </w:r>
      <w:r>
        <w:instrText xml:space="preserve"> PAGEREF _Toc27942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_Toc7320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/>
        </w:rPr>
        <w:t xml:space="preserve">1.3. </w:t>
      </w:r>
      <w:r>
        <w:rPr>
          <w:rFonts w:hint="eastAsia"/>
          <w:lang w:eastAsia="zh-CN"/>
        </w:rPr>
        <w:t>教师</w:t>
      </w:r>
      <w:r>
        <w:rPr>
          <w:rFonts w:hint="eastAsia"/>
        </w:rPr>
        <w:t>职能</w:t>
      </w:r>
      <w:r>
        <w:tab/>
      </w:r>
      <w:r>
        <w:fldChar w:fldCharType="begin"/>
      </w:r>
      <w:r>
        <w:instrText xml:space="preserve"> PAGEREF _Toc7320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_Toc2882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/>
        </w:rPr>
        <w:t xml:space="preserve">1.4. </w:t>
      </w:r>
      <w:r>
        <w:rPr>
          <w:rFonts w:hint="eastAsia"/>
          <w:lang w:eastAsia="zh-CN"/>
        </w:rPr>
        <w:t>业务</w:t>
      </w:r>
      <w:r>
        <w:rPr>
          <w:rFonts w:hint="eastAsia"/>
        </w:rPr>
        <w:t>流程</w:t>
      </w:r>
      <w:r>
        <w:tab/>
      </w:r>
      <w:r>
        <w:fldChar w:fldCharType="begin"/>
      </w:r>
      <w:r>
        <w:instrText xml:space="preserve"> PAGEREF _Toc2882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_Toc31217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/>
        </w:rPr>
        <w:t xml:space="preserve">2. </w:t>
      </w:r>
      <w:r>
        <w:rPr>
          <w:rFonts w:hint="eastAsia"/>
        </w:rPr>
        <w:t>功能操作描述</w:t>
      </w:r>
      <w:r>
        <w:tab/>
      </w:r>
      <w:r>
        <w:fldChar w:fldCharType="begin"/>
      </w:r>
      <w:r>
        <w:instrText xml:space="preserve"> PAGEREF _Toc31217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_Toc10443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/>
        </w:rPr>
        <w:t xml:space="preserve">2.1. </w:t>
      </w:r>
      <w:r>
        <w:rPr>
          <w:rFonts w:hint="eastAsia"/>
          <w:lang w:eastAsia="zh-CN"/>
        </w:rPr>
        <w:t>进入公需课学习页面</w:t>
      </w:r>
      <w:r>
        <w:tab/>
      </w:r>
      <w:r>
        <w:fldChar w:fldCharType="begin"/>
      </w:r>
      <w:r>
        <w:instrText xml:space="preserve"> PAGEREF _Toc10443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_Toc27322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/>
        </w:rPr>
        <w:t xml:space="preserve">2.2. </w:t>
      </w:r>
      <w:r>
        <w:rPr>
          <w:rFonts w:hint="eastAsia"/>
          <w:lang w:eastAsia="zh-CN"/>
        </w:rPr>
        <w:t>公需课学习</w:t>
      </w:r>
      <w:r>
        <w:tab/>
      </w:r>
      <w:r>
        <w:fldChar w:fldCharType="begin"/>
      </w:r>
      <w:r>
        <w:instrText xml:space="preserve"> PAGEREF _Toc27322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_Toc15333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/>
        </w:rPr>
        <w:t xml:space="preserve">2.2.1. </w:t>
      </w:r>
      <w:r>
        <w:rPr>
          <w:rFonts w:hint="eastAsia"/>
          <w:lang w:eastAsia="zh-CN"/>
        </w:rPr>
        <w:t>自主选课</w:t>
      </w:r>
      <w:r>
        <w:tab/>
      </w:r>
      <w:r>
        <w:fldChar w:fldCharType="begin"/>
      </w:r>
      <w:r>
        <w:instrText xml:space="preserve"> PAGEREF _Toc15333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_Toc15409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/>
        </w:rPr>
        <w:t xml:space="preserve">2.2.2. </w:t>
      </w:r>
      <w:r>
        <w:rPr>
          <w:rFonts w:hint="eastAsia"/>
          <w:lang w:eastAsia="zh-CN"/>
        </w:rPr>
        <w:t>课程学习</w:t>
      </w:r>
      <w:r>
        <w:tab/>
      </w:r>
      <w:r>
        <w:fldChar w:fldCharType="begin"/>
      </w:r>
      <w:r>
        <w:instrText xml:space="preserve"> PAGEREF _Toc15409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_Toc30165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/>
        </w:rPr>
        <w:t xml:space="preserve">2.2.3. </w:t>
      </w:r>
      <w:r>
        <w:rPr>
          <w:rFonts w:hint="eastAsia"/>
          <w:lang w:eastAsia="zh-CN"/>
        </w:rPr>
        <w:t>课程讨论</w:t>
      </w:r>
      <w:r>
        <w:tab/>
      </w:r>
      <w:r>
        <w:fldChar w:fldCharType="begin"/>
      </w:r>
      <w:r>
        <w:instrText xml:space="preserve"> PAGEREF _Toc30165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_Toc6012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/>
        </w:rPr>
        <w:t xml:space="preserve">2.2.4. </w:t>
      </w:r>
      <w:r>
        <w:rPr>
          <w:rFonts w:hint="eastAsia"/>
          <w:lang w:eastAsia="zh-CN"/>
        </w:rPr>
        <w:t>查看学习进度</w:t>
      </w:r>
      <w:r>
        <w:tab/>
      </w:r>
      <w:r>
        <w:fldChar w:fldCharType="begin"/>
      </w:r>
      <w:r>
        <w:instrText xml:space="preserve"> PAGEREF _Toc6012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_Toc3136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/>
        </w:rPr>
        <w:t xml:space="preserve">2.2.5. </w:t>
      </w:r>
      <w:r>
        <w:rPr>
          <w:rFonts w:hint="eastAsia"/>
          <w:lang w:eastAsia="zh-CN"/>
        </w:rPr>
        <w:t>查看已完成课程</w:t>
      </w:r>
      <w:r>
        <w:tab/>
      </w:r>
      <w:r>
        <w:fldChar w:fldCharType="begin"/>
      </w:r>
      <w:r>
        <w:instrText xml:space="preserve"> PAGEREF _Toc3136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_Toc4220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/>
          <w:lang w:val="en-US" w:eastAsia="zh-CN"/>
        </w:rPr>
        <w:t xml:space="preserve">3. </w:t>
      </w:r>
      <w:r>
        <w:rPr>
          <w:rFonts w:hint="eastAsia"/>
          <w:lang w:val="en-US" w:eastAsia="zh-CN"/>
        </w:rPr>
        <w:t>公需课学时说明</w:t>
      </w:r>
      <w:r>
        <w:tab/>
      </w:r>
      <w:r>
        <w:fldChar w:fldCharType="begin"/>
      </w:r>
      <w:r>
        <w:instrText xml:space="preserve"> PAGEREF _Toc4220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2"/>
        <w:bidi w:val="0"/>
        <w:ind w:left="432" w:leftChars="0" w:hanging="432" w:firstLineChars="0"/>
        <w:rPr>
          <w:rFonts w:hint="eastAsia"/>
        </w:rPr>
      </w:pPr>
      <w:bookmarkStart w:id="0" w:name="_Toc6446"/>
      <w:r>
        <w:rPr>
          <w:rFonts w:hint="eastAsia"/>
        </w:rPr>
        <w:t>引言</w:t>
      </w:r>
      <w:bookmarkEnd w:id="0"/>
    </w:p>
    <w:p>
      <w:pPr>
        <w:pStyle w:val="3"/>
        <w:bidi w:val="0"/>
        <w:ind w:left="575" w:leftChars="0" w:hanging="575" w:firstLineChars="0"/>
        <w:rPr>
          <w:rFonts w:hint="eastAsia"/>
        </w:rPr>
      </w:pPr>
      <w:bookmarkStart w:id="1" w:name="_Toc10337"/>
      <w:r>
        <w:rPr>
          <w:rFonts w:hint="eastAsia"/>
        </w:rPr>
        <w:t>编写目的</w:t>
      </w:r>
      <w:bookmarkEnd w:id="1"/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主要编写目的是提供给用户熟悉、掌握系统所有功能的操作，解决用户在使用系统过程中遇到的操作问题，同时也为了提供系统培训工作中使用。</w:t>
      </w:r>
    </w:p>
    <w:p>
      <w:pPr>
        <w:pStyle w:val="3"/>
        <w:bidi w:val="0"/>
        <w:rPr>
          <w:rFonts w:hint="eastAsia"/>
        </w:rPr>
      </w:pPr>
      <w:bookmarkStart w:id="2" w:name="_Toc401"/>
      <w:r>
        <w:rPr>
          <w:rFonts w:hint="eastAsia"/>
          <w:lang w:eastAsia="zh-CN"/>
        </w:rPr>
        <w:t>系统基本信息</w:t>
      </w:r>
      <w:bookmarkEnd w:id="2"/>
    </w:p>
    <w:p>
      <w:pPr>
        <w:pStyle w:val="4"/>
        <w:bidi w:val="0"/>
        <w:rPr>
          <w:rFonts w:hint="eastAsia"/>
        </w:rPr>
      </w:pPr>
      <w:bookmarkStart w:id="3" w:name="_Toc11801"/>
      <w:r>
        <w:rPr>
          <w:rFonts w:hint="eastAsia"/>
          <w:lang w:eastAsia="zh-CN"/>
        </w:rPr>
        <w:t>系统地址</w:t>
      </w:r>
      <w:bookmarkEnd w:id="3"/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eastAsia="zh-CN"/>
        </w:rPr>
        <w:instrText xml:space="preserve"> HYPERLINK "https://jsglpt.gdedu.gov.cn/" </w:instrText>
      </w:r>
      <w:r>
        <w:rPr>
          <w:rFonts w:hint="eastAsia" w:ascii="仿宋" w:hAnsi="仿宋" w:eastAsia="仿宋" w:cs="仿宋"/>
          <w:sz w:val="28"/>
          <w:szCs w:val="28"/>
          <w:lang w:eastAsia="zh-CN"/>
        </w:rPr>
        <w:fldChar w:fldCharType="separate"/>
      </w:r>
      <w:r>
        <w:rPr>
          <w:rStyle w:val="20"/>
          <w:rFonts w:hint="eastAsia" w:ascii="仿宋" w:hAnsi="仿宋" w:eastAsia="仿宋" w:cs="仿宋"/>
          <w:sz w:val="28"/>
          <w:szCs w:val="28"/>
          <w:lang w:eastAsia="zh-CN"/>
        </w:rPr>
        <w:t>https://jsglpt.gdedu.gov.cn/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fldChar w:fldCharType="end"/>
      </w:r>
    </w:p>
    <w:p>
      <w:pPr>
        <w:pStyle w:val="4"/>
        <w:bidi w:val="0"/>
        <w:rPr>
          <w:rFonts w:hint="eastAsia"/>
          <w:lang w:eastAsia="zh-CN"/>
        </w:rPr>
      </w:pPr>
      <w:bookmarkStart w:id="4" w:name="_Toc23274"/>
      <w:r>
        <w:rPr>
          <w:rFonts w:hint="eastAsia"/>
          <w:lang w:eastAsia="zh-CN"/>
        </w:rPr>
        <w:t>建议使用浏览器</w:t>
      </w:r>
      <w:bookmarkEnd w:id="4"/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推荐使用（谷歌，火狐，360极速）浏览器，暂不支持手机或微信。</w:t>
      </w:r>
    </w:p>
    <w:p>
      <w:pPr>
        <w:spacing w:line="360" w:lineRule="auto"/>
        <w:rPr>
          <w:lang w:eastAsia="zh-CN" w:bidi="ar-SA"/>
        </w:rPr>
      </w:pPr>
      <w:r>
        <w:rPr>
          <w:rFonts w:hint="eastAsia" w:asciiTheme="minorEastAsia" w:hAnsiTheme="minorEastAsia" w:eastAsiaTheme="minorEastAsia"/>
          <w:lang w:eastAsia="zh-CN"/>
        </w:rPr>
        <w:t xml:space="preserve"> </w:t>
      </w:r>
      <w:r>
        <w:rPr>
          <w:rFonts w:asciiTheme="minorEastAsia" w:hAnsiTheme="minorEastAsia" w:eastAsiaTheme="minorEastAsia"/>
          <w:lang w:eastAsia="zh-CN" w:bidi="ar-SA"/>
        </w:rPr>
        <w:drawing>
          <wp:inline distT="0" distB="0" distL="0" distR="0">
            <wp:extent cx="476250" cy="775335"/>
            <wp:effectExtent l="0" t="0" r="0" b="5715"/>
            <wp:docPr id="62" name="图片 62" descr="C:\Users\Administrator\Desktop\QQ截图20131024114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Administrator\Desktop\QQ截图2013102411433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29" cy="78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lang w:eastAsia="zh-CN"/>
        </w:rPr>
        <w:t xml:space="preserve"> </w:t>
      </w:r>
      <w:r>
        <w:rPr>
          <w:rFonts w:hint="eastAsia" w:asciiTheme="minorEastAsia" w:hAnsiTheme="minorEastAsia" w:eastAsiaTheme="minorEastAsia"/>
          <w:lang w:eastAsia="zh-CN" w:bidi="ar-SA"/>
        </w:rPr>
        <w:drawing>
          <wp:inline distT="0" distB="0" distL="0" distR="0">
            <wp:extent cx="638175" cy="704850"/>
            <wp:effectExtent l="0" t="0" r="9525" b="0"/>
            <wp:docPr id="63" name="图片 63" descr="C:\Users\Administrator\Desktop\QQ截图20131024114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Administrator\Desktop\QQ截图2013102411434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8" cy="70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lang w:eastAsia="zh-CN"/>
        </w:rPr>
        <w:t xml:space="preserve"> </w:t>
      </w:r>
      <w:r>
        <w:rPr>
          <w:lang w:eastAsia="zh-CN" w:bidi="ar-SA"/>
        </w:rPr>
        <w:drawing>
          <wp:inline distT="0" distB="0" distL="0" distR="0">
            <wp:extent cx="594995" cy="683895"/>
            <wp:effectExtent l="0" t="0" r="1460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805" cy="69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 w:bidi="ar-SA"/>
        </w:rPr>
      </w:pPr>
    </w:p>
    <w:p>
      <w:pPr>
        <w:pStyle w:val="4"/>
        <w:bidi w:val="0"/>
        <w:rPr>
          <w:rFonts w:hint="eastAsia"/>
          <w:lang w:eastAsia="zh-CN"/>
        </w:rPr>
      </w:pPr>
      <w:bookmarkStart w:id="5" w:name="_Toc27942"/>
      <w:r>
        <w:rPr>
          <w:rFonts w:hint="eastAsia"/>
          <w:lang w:eastAsia="zh-CN"/>
        </w:rPr>
        <w:t>账号说明</w:t>
      </w:r>
      <w:bookmarkEnd w:id="5"/>
    </w:p>
    <w:p>
      <w:pPr>
        <w:numPr>
          <w:ilvl w:val="0"/>
          <w:numId w:val="2"/>
        </w:num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本系统的教师登录均使用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身份证号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作为账号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与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初始默认密码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（默认密码：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账号后六位@Gd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）进行登录，身份证号有字母的字母</w:t>
      </w:r>
      <w:bookmarkStart w:id="17" w:name="_GoBack"/>
      <w:bookmarkEnd w:id="17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需大写。以下是本系统图示。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2742565"/>
            <wp:effectExtent l="0" t="0" r="4445" b="6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根据广东省教育厅相关文件要求，凡是用户账号连续输入密码错误次数超过3次，则账号自动锁定15分钟，如超过3个月未登录，账号会被锁定需学校管理员重置密码。</w:t>
      </w:r>
    </w:p>
    <w:p>
      <w:pPr>
        <w:numPr>
          <w:ilvl w:val="0"/>
          <w:numId w:val="2"/>
        </w:numPr>
        <w:spacing w:line="360" w:lineRule="auto"/>
        <w:ind w:firstLine="560" w:firstLineChars="200"/>
        <w:rPr>
          <w:rFonts w:hint="eastAsia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新教师在本平台没有账号信息，请联系学校管理员在本系统“教师管理-教师信息管理”新增或者批量导入教师信息，然后系统自动生成账号信息（注：教师使用身份号码与默认密码登陆即可）；如教师忘记了个人修改密码，请联系学校管理员在本系统“教师管理-教师信息管理”重置密码，重置默认密码是“账号后六位@Gd”;</w:t>
      </w:r>
    </w:p>
    <w:p>
      <w:pPr>
        <w:pStyle w:val="3"/>
        <w:bidi w:val="0"/>
        <w:ind w:left="575" w:leftChars="0" w:hanging="575" w:firstLineChars="0"/>
        <w:rPr>
          <w:rFonts w:hint="eastAsia"/>
        </w:rPr>
      </w:pPr>
      <w:bookmarkStart w:id="6" w:name="_Toc7320"/>
      <w:r>
        <w:rPr>
          <w:rFonts w:hint="eastAsia"/>
          <w:lang w:eastAsia="zh-CN"/>
        </w:rPr>
        <w:t>教师</w:t>
      </w:r>
      <w:r>
        <w:rPr>
          <w:rFonts w:hint="eastAsia"/>
        </w:rPr>
        <w:t>职能</w:t>
      </w:r>
      <w:bookmarkEnd w:id="6"/>
    </w:p>
    <w:p>
      <w:pPr>
        <w:spacing w:line="360" w:lineRule="auto"/>
        <w:ind w:firstLine="560" w:firstLineChars="200"/>
        <w:rPr>
          <w:rFonts w:hint="eastAsia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在公需课流程中，</w:t>
      </w:r>
      <w:r>
        <w:rPr>
          <w:rFonts w:hint="eastAsia" w:ascii="仿宋" w:hAnsi="仿宋" w:eastAsia="仿宋" w:cs="仿宋"/>
          <w:sz w:val="28"/>
          <w:szCs w:val="28"/>
        </w:rPr>
        <w:t>教师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需自主选课学习，参加课程研讨，并完成所选课程内所有教学活动，包括通过课程的试卷考核。</w:t>
      </w:r>
    </w:p>
    <w:p>
      <w:pPr>
        <w:pStyle w:val="3"/>
        <w:bidi w:val="0"/>
        <w:ind w:left="575" w:leftChars="0" w:hanging="575" w:firstLineChars="0"/>
        <w:rPr>
          <w:rFonts w:hint="eastAsia"/>
        </w:rPr>
      </w:pPr>
      <w:bookmarkStart w:id="7" w:name="_Toc2882"/>
      <w:r>
        <w:rPr>
          <w:rFonts w:hint="eastAsia"/>
          <w:lang w:eastAsia="zh-CN"/>
        </w:rPr>
        <w:t>业务</w:t>
      </w:r>
      <w:r>
        <w:rPr>
          <w:rFonts w:hint="eastAsia"/>
        </w:rPr>
        <w:t>流程</w:t>
      </w:r>
      <w:bookmarkEnd w:id="7"/>
    </w:p>
    <w:p>
      <w:pPr>
        <w:rPr>
          <w:rFonts w:hint="eastAsia"/>
          <w:sz w:val="28"/>
          <w:szCs w:val="28"/>
        </w:rPr>
      </w:pP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object>
          <v:shape id="_x0000_i1025" o:spt="75" type="#_x0000_t75" style="height:61.45pt;width:415.1pt;" o:ole="t" filled="f" o:preferrelative="t" stroked="f" coordsize="21600,21600">
            <v:path/>
            <v:fill on="f" focussize="0,0"/>
            <v:stroke on="f"/>
            <v:imagedata r:id="rId11" o:title=""/>
            <o:lock v:ext="edit" aspectratio="f"/>
            <w10:wrap type="none"/>
            <w10:anchorlock/>
          </v:shape>
          <o:OLEObject Type="Embed" ProgID="Visio.Drawing.11" ShapeID="_x0000_i1025" DrawAspect="Content" ObjectID="_1468075725" r:id="rId10">
            <o:LockedField>false</o:LockedField>
          </o:OLEObject>
        </w:object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pStyle w:val="2"/>
        <w:bidi w:val="0"/>
        <w:ind w:left="432" w:leftChars="0" w:hanging="432" w:firstLineChars="0"/>
        <w:rPr>
          <w:rFonts w:hint="eastAsia"/>
        </w:rPr>
      </w:pPr>
      <w:bookmarkStart w:id="8" w:name="_Toc31217"/>
      <w:r>
        <w:rPr>
          <w:rFonts w:hint="eastAsia"/>
        </w:rPr>
        <w:t>功能操作描述</w:t>
      </w:r>
      <w:bookmarkEnd w:id="8"/>
    </w:p>
    <w:p>
      <w:pPr>
        <w:pStyle w:val="3"/>
        <w:bidi w:val="0"/>
        <w:ind w:left="575" w:leftChars="0" w:hanging="575" w:firstLineChars="0"/>
        <w:rPr>
          <w:rFonts w:hint="eastAsia"/>
        </w:rPr>
      </w:pPr>
      <w:bookmarkStart w:id="9" w:name="_Toc10443"/>
      <w:r>
        <w:rPr>
          <w:rFonts w:hint="eastAsia"/>
          <w:lang w:eastAsia="zh-CN"/>
        </w:rPr>
        <w:t>进入公需课学习页面</w:t>
      </w:r>
      <w:bookmarkEnd w:id="9"/>
    </w:p>
    <w:p>
      <w:pPr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指引操作：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使用</w:t>
      </w:r>
      <w:r>
        <w:rPr>
          <w:rFonts w:hint="eastAsia" w:ascii="仿宋" w:hAnsi="仿宋" w:eastAsia="仿宋" w:cs="仿宋"/>
          <w:sz w:val="28"/>
          <w:szCs w:val="28"/>
        </w:rPr>
        <w:t>教师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账号</w:t>
      </w:r>
      <w:r>
        <w:rPr>
          <w:rFonts w:hint="eastAsia" w:ascii="仿宋" w:hAnsi="仿宋" w:eastAsia="仿宋" w:cs="仿宋"/>
          <w:sz w:val="28"/>
          <w:szCs w:val="28"/>
        </w:rPr>
        <w:t>登录本系统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，点击公需课模块。</w:t>
      </w:r>
    </w:p>
    <w:p>
      <w:pPr>
        <w:spacing w:line="360" w:lineRule="auto"/>
        <w:ind w:firstLine="560"/>
        <w:jc w:val="center"/>
      </w:pPr>
      <w:r>
        <w:drawing>
          <wp:inline distT="0" distB="0" distL="114300" distR="114300">
            <wp:extent cx="5269865" cy="2738755"/>
            <wp:effectExtent l="0" t="0" r="698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drawing>
          <wp:inline distT="0" distB="0" distL="114300" distR="114300">
            <wp:extent cx="5265420" cy="2836545"/>
            <wp:effectExtent l="0" t="0" r="1143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75" w:leftChars="0" w:hanging="575" w:firstLineChars="0"/>
        <w:rPr>
          <w:rFonts w:hint="eastAsia"/>
        </w:rPr>
      </w:pPr>
      <w:bookmarkStart w:id="10" w:name="_Toc27322"/>
      <w:r>
        <w:rPr>
          <w:rFonts w:hint="eastAsia"/>
          <w:lang w:eastAsia="zh-CN"/>
        </w:rPr>
        <w:t>公需课学习</w:t>
      </w:r>
      <w:bookmarkEnd w:id="10"/>
    </w:p>
    <w:p>
      <w:pPr>
        <w:pStyle w:val="4"/>
        <w:bidi w:val="0"/>
        <w:ind w:left="720" w:leftChars="0" w:hanging="720" w:firstLineChars="0"/>
        <w:rPr>
          <w:rFonts w:hint="eastAsia"/>
        </w:rPr>
      </w:pPr>
      <w:bookmarkStart w:id="11" w:name="_Toc15333"/>
      <w:r>
        <w:rPr>
          <w:rFonts w:hint="eastAsia"/>
          <w:lang w:eastAsia="zh-CN"/>
        </w:rPr>
        <w:t>自主选课</w:t>
      </w:r>
      <w:bookmarkEnd w:id="11"/>
    </w:p>
    <w:p>
      <w:pPr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第一步：教师可通过“前往选课”或“立即前往”按钮，进入选课页面</w:t>
      </w:r>
    </w:p>
    <w:p>
      <w:r>
        <w:drawing>
          <wp:inline distT="0" distB="0" distL="114300" distR="114300">
            <wp:extent cx="5264785" cy="2796540"/>
            <wp:effectExtent l="0" t="0" r="12065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第二步：进入选课页面后，教师选择想要学习的课程点击进入。</w:t>
      </w:r>
    </w:p>
    <w:p>
      <w:pPr>
        <w:ind w:firstLine="420" w:firstLineChars="0"/>
      </w:pPr>
      <w:r>
        <w:drawing>
          <wp:inline distT="0" distB="0" distL="114300" distR="114300">
            <wp:extent cx="5260975" cy="2740660"/>
            <wp:effectExtent l="0" t="0" r="15875" b="25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第三步：浏览课程章节列表，点击“选择课程”按钮，确认选课进行学习。</w:t>
      </w:r>
    </w:p>
    <w:p>
      <w:pPr>
        <w:ind w:firstLine="42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4785" cy="2807970"/>
            <wp:effectExtent l="0" t="0" r="1206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eastAsia"/>
        </w:rPr>
      </w:pPr>
      <w:bookmarkStart w:id="12" w:name="_Toc15409"/>
      <w:r>
        <w:rPr>
          <w:rFonts w:hint="eastAsia"/>
          <w:lang w:eastAsia="zh-CN"/>
        </w:rPr>
        <w:t>课程学习</w:t>
      </w:r>
      <w:bookmarkEnd w:id="12"/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操作指引：进入公需课学习页面，点击我的课程里的“在学课程”可浏览已选课的课程。</w:t>
      </w:r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drawing>
          <wp:inline distT="0" distB="0" distL="114300" distR="114300">
            <wp:extent cx="5260975" cy="2811780"/>
            <wp:effectExtent l="0" t="0" r="15875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第一步：点击开始学习进入课程详情页。</w:t>
      </w:r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drawing>
          <wp:inline distT="0" distB="0" distL="114300" distR="114300">
            <wp:extent cx="5269865" cy="2797175"/>
            <wp:effectExtent l="0" t="0" r="6985" b="317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第二步：选择课程活动，进入学习，并观察完成情况。</w:t>
      </w:r>
    </w:p>
    <w:p>
      <w:pPr>
        <w:ind w:firstLine="420" w:firstLineChars="0"/>
      </w:pPr>
      <w:r>
        <w:drawing>
          <wp:inline distT="0" distB="0" distL="114300" distR="114300">
            <wp:extent cx="5267325" cy="2793365"/>
            <wp:effectExtent l="0" t="0" r="9525" b="698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eastAsia="仿宋"/>
          <w:sz w:val="28"/>
          <w:lang w:eastAsia="zh-CN"/>
        </w:rPr>
      </w:pPr>
      <w:r>
        <w:rPr>
          <w:rFonts w:hint="eastAsia" w:eastAsia="仿宋"/>
          <w:sz w:val="28"/>
          <w:lang w:eastAsia="zh-CN"/>
        </w:rPr>
        <w:t>第三步：完成活动进行中弹出的问题。</w:t>
      </w:r>
    </w:p>
    <w:p>
      <w:pPr>
        <w:ind w:firstLine="420" w:firstLineChars="0"/>
        <w:rPr>
          <w:rFonts w:hint="eastAsia" w:eastAsia="仿宋"/>
          <w:sz w:val="28"/>
          <w:lang w:eastAsia="zh-CN"/>
        </w:rPr>
      </w:pPr>
      <w:r>
        <w:drawing>
          <wp:inline distT="0" distB="0" distL="114300" distR="114300">
            <wp:extent cx="5272405" cy="2800350"/>
            <wp:effectExtent l="0" t="0" r="4445" b="0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eastAsia="仿宋"/>
          <w:sz w:val="28"/>
          <w:lang w:val="en-US" w:eastAsia="zh-CN"/>
        </w:rPr>
      </w:pPr>
      <w:r>
        <w:rPr>
          <w:rFonts w:hint="eastAsia" w:eastAsia="仿宋"/>
          <w:sz w:val="28"/>
          <w:lang w:val="en-US" w:eastAsia="zh-CN"/>
        </w:rPr>
        <w:t>第四步：完成所有课程活动后，点击考核完成试卷考核。</w:t>
      </w:r>
    </w:p>
    <w:p>
      <w:pPr>
        <w:ind w:firstLine="420" w:firstLineChars="0"/>
      </w:pPr>
      <w:r>
        <w:drawing>
          <wp:inline distT="0" distB="0" distL="114300" distR="114300">
            <wp:extent cx="5273675" cy="2789555"/>
            <wp:effectExtent l="0" t="0" r="3175" b="10795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注：需达到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60分合格，未达到60分可重复做题，直到达到60分方能考核通过。</w:t>
      </w:r>
    </w:p>
    <w:p>
      <w:pPr>
        <w:ind w:firstLine="420" w:firstLineChars="0"/>
      </w:pPr>
      <w:r>
        <w:drawing>
          <wp:inline distT="0" distB="0" distL="114300" distR="114300">
            <wp:extent cx="5266055" cy="2673985"/>
            <wp:effectExtent l="0" t="0" r="10795" b="1206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spacing w:line="360" w:lineRule="auto"/>
        <w:jc w:val="both"/>
        <w:rPr>
          <w:rFonts w:hint="eastAsia"/>
          <w:sz w:val="28"/>
          <w:szCs w:val="28"/>
        </w:rPr>
      </w:pP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bookmarkStart w:id="13" w:name="_Toc30165"/>
      <w:r>
        <w:rPr>
          <w:rFonts w:hint="eastAsia"/>
          <w:lang w:eastAsia="zh-CN"/>
        </w:rPr>
        <w:t>课程讨论</w:t>
      </w:r>
      <w:bookmarkEnd w:id="13"/>
      <w:r>
        <w:rPr>
          <w:rFonts w:hint="eastAsia"/>
        </w:rPr>
        <w:tab/>
      </w:r>
    </w:p>
    <w:p>
      <w:pPr>
        <w:ind w:firstLine="420" w:firstLineChars="0"/>
        <w:rPr>
          <w:rFonts w:hint="default" w:eastAsia="仿宋"/>
          <w:sz w:val="28"/>
          <w:lang w:val="en-US" w:eastAsia="zh-CN"/>
        </w:rPr>
      </w:pPr>
      <w:r>
        <w:rPr>
          <w:rFonts w:hint="eastAsia" w:eastAsia="仿宋"/>
          <w:sz w:val="28"/>
          <w:lang w:val="en-US" w:eastAsia="zh-CN"/>
        </w:rPr>
        <w:t>操作指引：进入课程详情页后，点击右上方的课程讨论，进入课程讨论页面。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782570"/>
            <wp:effectExtent l="0" t="0" r="15240" b="1778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eastAsia="仿宋"/>
          <w:sz w:val="28"/>
          <w:lang w:val="en-US" w:eastAsia="zh-CN"/>
        </w:rPr>
      </w:pPr>
      <w:r>
        <w:rPr>
          <w:rFonts w:hint="eastAsia" w:eastAsia="仿宋"/>
          <w:sz w:val="28"/>
          <w:lang w:val="en-US" w:eastAsia="zh-CN"/>
        </w:rPr>
        <w:t>发表课程：输入主题与描述，点击发布按钮。</w:t>
      </w:r>
    </w:p>
    <w:p>
      <w:pPr>
        <w:autoSpaceDE w:val="0"/>
        <w:spacing w:line="360" w:lineRule="auto"/>
        <w:jc w:val="both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67325" cy="2774950"/>
            <wp:effectExtent l="0" t="0" r="9525" b="635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bookmarkStart w:id="14" w:name="_Toc6012"/>
      <w:r>
        <w:rPr>
          <w:rFonts w:hint="eastAsia"/>
          <w:lang w:eastAsia="zh-CN"/>
        </w:rPr>
        <w:t>查看学习进度</w:t>
      </w:r>
      <w:bookmarkEnd w:id="14"/>
      <w:r>
        <w:rPr>
          <w:rFonts w:hint="eastAsia"/>
        </w:rPr>
        <w:tab/>
      </w:r>
    </w:p>
    <w:p>
      <w:pPr>
        <w:ind w:firstLine="420" w:firstLineChars="0"/>
        <w:rPr>
          <w:rFonts w:hint="default" w:eastAsia="仿宋"/>
          <w:sz w:val="28"/>
          <w:lang w:val="en-US" w:eastAsia="zh-CN"/>
        </w:rPr>
      </w:pPr>
      <w:r>
        <w:rPr>
          <w:rFonts w:hint="eastAsia" w:eastAsia="仿宋"/>
          <w:sz w:val="28"/>
          <w:lang w:val="en-US" w:eastAsia="zh-CN"/>
        </w:rPr>
        <w:t>操作描述：从课程详情页中点击学习进度，可以查看课程完成进度以及课程中各个活动的完成情况。</w:t>
      </w:r>
    </w:p>
    <w:p>
      <w:pPr>
        <w:autoSpaceDE w:val="0"/>
        <w:spacing w:line="360" w:lineRule="auto"/>
        <w:jc w:val="both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65420" cy="2794000"/>
            <wp:effectExtent l="0" t="0" r="11430" b="635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bookmarkStart w:id="15" w:name="_Toc3136"/>
      <w:r>
        <w:rPr>
          <w:rFonts w:hint="eastAsia"/>
          <w:lang w:eastAsia="zh-CN"/>
        </w:rPr>
        <w:t>查看已完成课程</w:t>
      </w:r>
      <w:bookmarkEnd w:id="15"/>
      <w:r>
        <w:rPr>
          <w:rFonts w:hint="eastAsia"/>
        </w:rPr>
        <w:tab/>
      </w:r>
    </w:p>
    <w:p>
      <w:pPr>
        <w:ind w:firstLine="420" w:firstLineChars="0"/>
        <w:rPr>
          <w:rFonts w:hint="eastAsia" w:ascii="宋体" w:hAnsi="宋体" w:eastAsia="仿宋" w:cs="宋体"/>
          <w:b w:val="0"/>
          <w:bCs/>
          <w:sz w:val="28"/>
          <w:szCs w:val="32"/>
          <w:lang w:val="en-US" w:eastAsia="zh-CN"/>
        </w:rPr>
      </w:pPr>
      <w:r>
        <w:rPr>
          <w:rFonts w:hint="eastAsia" w:ascii="宋体" w:hAnsi="宋体" w:eastAsia="仿宋" w:cs="宋体"/>
          <w:b w:val="0"/>
          <w:bCs/>
          <w:sz w:val="28"/>
          <w:szCs w:val="32"/>
          <w:lang w:val="en-US" w:eastAsia="zh-CN"/>
        </w:rPr>
        <w:t>操作描述：在公需课学习页，点击“完成课程”可查看已完成的课程。</w:t>
      </w:r>
    </w:p>
    <w:p>
      <w:pPr>
        <w:ind w:firstLine="420" w:firstLineChars="0"/>
        <w:rPr>
          <w:rFonts w:hint="eastAsia" w:ascii="宋体" w:hAnsi="宋体" w:eastAsia="仿宋" w:cs="宋体"/>
          <w:b w:val="0"/>
          <w:bCs/>
          <w:sz w:val="28"/>
          <w:szCs w:val="32"/>
          <w:lang w:val="en-US" w:eastAsia="zh-CN"/>
        </w:rPr>
      </w:pPr>
      <w:r>
        <w:drawing>
          <wp:inline distT="0" distB="0" distL="114300" distR="114300">
            <wp:extent cx="5268595" cy="2792730"/>
            <wp:effectExtent l="0" t="0" r="8255" b="762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16" w:name="_Toc4220"/>
      <w:r>
        <w:rPr>
          <w:rFonts w:hint="eastAsia"/>
          <w:lang w:val="en-US" w:eastAsia="zh-CN"/>
        </w:rPr>
        <w:t>公需课学时说明</w:t>
      </w:r>
      <w:bookmarkEnd w:id="16"/>
    </w:p>
    <w:p>
      <w:pPr>
        <w:ind w:firstLine="420" w:firstLineChars="0"/>
        <w:rPr>
          <w:rFonts w:hint="eastAsia" w:ascii="宋体" w:hAnsi="宋体" w:eastAsia="仿宋" w:cs="宋体"/>
          <w:b w:val="0"/>
          <w:bCs/>
          <w:sz w:val="28"/>
          <w:szCs w:val="32"/>
          <w:lang w:val="en-US" w:eastAsia="zh-CN"/>
        </w:rPr>
      </w:pPr>
      <w:r>
        <w:rPr>
          <w:rFonts w:hint="eastAsia" w:ascii="宋体" w:hAnsi="宋体" w:eastAsia="仿宋" w:cs="宋体"/>
          <w:b w:val="0"/>
          <w:bCs/>
          <w:sz w:val="28"/>
          <w:szCs w:val="32"/>
          <w:lang w:val="en-US" w:eastAsia="zh-CN"/>
        </w:rPr>
        <w:t>在公需课学习页面完成所选课程的所有章节学习和考核后，所获得公需课课程学时会自动录入本平台并同步到专技网。学时可在个人中心，“我的学时”以及左侧卡片预览处查看。</w:t>
      </w:r>
    </w:p>
    <w:p>
      <w:pPr>
        <w:ind w:firstLine="420" w:firstLineChars="0"/>
        <w:rPr>
          <w:rFonts w:hint="default" w:ascii="宋体" w:hAnsi="宋体" w:eastAsia="仿宋" w:cs="宋体"/>
          <w:b w:val="0"/>
          <w:bCs/>
          <w:sz w:val="28"/>
          <w:szCs w:val="32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3yzvpMgBAACa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pt6AolcdzixC8/f1x+/bn8/k6W&#10;WZ8+QI1p9wET0/DOD7g1sx/QmWkPKtr8RUIE4wh1vqorh0REfrRerdcVhgTG5gvis4fnIUJ6L70l&#10;2WhoxPEVVfnpI6QxdU7J1Zy/08aUERr3jwMxs4fl3sces5WG/TAR2vv2jHx6nHxDHS46JeaDQ2Gx&#10;vzQbcTb2s3EMUR+6skW5HoTbY8ImSm+5wgg7FcaRFXbTeuWdeHwvWQ+/1PY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N8s76T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rPr>
        <w:rFonts w:hint="eastAsia" w:ascii="仿宋" w:hAnsi="仿宋" w:eastAsia="仿宋" w:cs="仿宋"/>
        <w:sz w:val="21"/>
        <w:szCs w:val="21"/>
        <w:lang w:eastAsia="zh-CN"/>
      </w:rPr>
    </w:pPr>
    <w:r>
      <w:rPr>
        <w:rFonts w:hint="eastAsia" w:ascii="仿宋" w:hAnsi="仿宋" w:eastAsia="仿宋" w:cs="仿宋"/>
        <w:sz w:val="21"/>
        <w:szCs w:val="21"/>
      </w:rPr>
      <w:t>广东省教师继续教育信息管理平台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247B7B"/>
    <w:multiLevelType w:val="multilevel"/>
    <w:tmpl w:val="2D247B7B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37CB0E9B"/>
    <w:multiLevelType w:val="singleLevel"/>
    <w:tmpl w:val="37CB0E9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8F"/>
    <w:rsid w:val="001A7830"/>
    <w:rsid w:val="00257C5A"/>
    <w:rsid w:val="002C79A5"/>
    <w:rsid w:val="003D3010"/>
    <w:rsid w:val="0043126D"/>
    <w:rsid w:val="008140B7"/>
    <w:rsid w:val="00D00D8F"/>
    <w:rsid w:val="00D93C75"/>
    <w:rsid w:val="02BB43D1"/>
    <w:rsid w:val="03FD0913"/>
    <w:rsid w:val="04086EB8"/>
    <w:rsid w:val="04B54ED9"/>
    <w:rsid w:val="04EF1EB2"/>
    <w:rsid w:val="050C545C"/>
    <w:rsid w:val="067D2946"/>
    <w:rsid w:val="073C1A24"/>
    <w:rsid w:val="07C4402A"/>
    <w:rsid w:val="08BC0439"/>
    <w:rsid w:val="09111809"/>
    <w:rsid w:val="09490602"/>
    <w:rsid w:val="0A0E43A7"/>
    <w:rsid w:val="0AA0468E"/>
    <w:rsid w:val="0B4A46FD"/>
    <w:rsid w:val="0B5B3E9F"/>
    <w:rsid w:val="0C884651"/>
    <w:rsid w:val="0D116079"/>
    <w:rsid w:val="0D6F6F92"/>
    <w:rsid w:val="0DE220A0"/>
    <w:rsid w:val="0E6F24CF"/>
    <w:rsid w:val="0EAA2AED"/>
    <w:rsid w:val="0F77075A"/>
    <w:rsid w:val="0FBA3C16"/>
    <w:rsid w:val="10147A9E"/>
    <w:rsid w:val="124C563D"/>
    <w:rsid w:val="12877E7B"/>
    <w:rsid w:val="14E97B35"/>
    <w:rsid w:val="16245C7F"/>
    <w:rsid w:val="180318AC"/>
    <w:rsid w:val="18405C47"/>
    <w:rsid w:val="18A02B75"/>
    <w:rsid w:val="18CB7354"/>
    <w:rsid w:val="19000900"/>
    <w:rsid w:val="19C16273"/>
    <w:rsid w:val="1A9D2764"/>
    <w:rsid w:val="1AB26069"/>
    <w:rsid w:val="1AC02A5D"/>
    <w:rsid w:val="1AF028AB"/>
    <w:rsid w:val="1C4A5E71"/>
    <w:rsid w:val="1CEA0C39"/>
    <w:rsid w:val="1D601EFE"/>
    <w:rsid w:val="1DC932C0"/>
    <w:rsid w:val="1DF261ED"/>
    <w:rsid w:val="1E2D5D39"/>
    <w:rsid w:val="1F501873"/>
    <w:rsid w:val="1F6C1739"/>
    <w:rsid w:val="1F7D39D1"/>
    <w:rsid w:val="1F966EE4"/>
    <w:rsid w:val="1FC971F3"/>
    <w:rsid w:val="20265C33"/>
    <w:rsid w:val="20B25A3F"/>
    <w:rsid w:val="20BD758D"/>
    <w:rsid w:val="216B5AEE"/>
    <w:rsid w:val="2234143D"/>
    <w:rsid w:val="22656D51"/>
    <w:rsid w:val="234401CD"/>
    <w:rsid w:val="23634BA6"/>
    <w:rsid w:val="23A36523"/>
    <w:rsid w:val="243D75B4"/>
    <w:rsid w:val="253713C4"/>
    <w:rsid w:val="25B83570"/>
    <w:rsid w:val="27617D18"/>
    <w:rsid w:val="28502664"/>
    <w:rsid w:val="29681C18"/>
    <w:rsid w:val="2A03175A"/>
    <w:rsid w:val="2A623A25"/>
    <w:rsid w:val="2AAB2039"/>
    <w:rsid w:val="2B286C70"/>
    <w:rsid w:val="2B4A2F83"/>
    <w:rsid w:val="2BC4294C"/>
    <w:rsid w:val="2BEF2A10"/>
    <w:rsid w:val="2D1B7886"/>
    <w:rsid w:val="2E212FC8"/>
    <w:rsid w:val="2FB83182"/>
    <w:rsid w:val="2FF83167"/>
    <w:rsid w:val="30B35A7D"/>
    <w:rsid w:val="316D3062"/>
    <w:rsid w:val="318D27D3"/>
    <w:rsid w:val="319105AC"/>
    <w:rsid w:val="31AE7726"/>
    <w:rsid w:val="322A2C9A"/>
    <w:rsid w:val="3291763F"/>
    <w:rsid w:val="32D83A7C"/>
    <w:rsid w:val="32DF6E2F"/>
    <w:rsid w:val="333936FC"/>
    <w:rsid w:val="34853F45"/>
    <w:rsid w:val="35A10839"/>
    <w:rsid w:val="35A742B7"/>
    <w:rsid w:val="36535EF5"/>
    <w:rsid w:val="368041F2"/>
    <w:rsid w:val="36E97F11"/>
    <w:rsid w:val="37172C31"/>
    <w:rsid w:val="37874260"/>
    <w:rsid w:val="385A2464"/>
    <w:rsid w:val="39477622"/>
    <w:rsid w:val="3A4909A3"/>
    <w:rsid w:val="3B2F64E4"/>
    <w:rsid w:val="3BA24AD7"/>
    <w:rsid w:val="3D1B3B3A"/>
    <w:rsid w:val="3DA768F8"/>
    <w:rsid w:val="3DF649AC"/>
    <w:rsid w:val="3DFC1B2A"/>
    <w:rsid w:val="3E59301F"/>
    <w:rsid w:val="3EAB416D"/>
    <w:rsid w:val="3EBD0657"/>
    <w:rsid w:val="3ED97D5C"/>
    <w:rsid w:val="3F6C6C8E"/>
    <w:rsid w:val="409158EF"/>
    <w:rsid w:val="42485A72"/>
    <w:rsid w:val="42A14722"/>
    <w:rsid w:val="42DA0A4F"/>
    <w:rsid w:val="43BC0457"/>
    <w:rsid w:val="43DD02F2"/>
    <w:rsid w:val="440F1312"/>
    <w:rsid w:val="441A7C55"/>
    <w:rsid w:val="447836A5"/>
    <w:rsid w:val="448670CB"/>
    <w:rsid w:val="449D0EAA"/>
    <w:rsid w:val="44FE1162"/>
    <w:rsid w:val="45092F5E"/>
    <w:rsid w:val="45400F85"/>
    <w:rsid w:val="4569329F"/>
    <w:rsid w:val="45A5407B"/>
    <w:rsid w:val="461D1784"/>
    <w:rsid w:val="47413104"/>
    <w:rsid w:val="47506EC1"/>
    <w:rsid w:val="475D17E7"/>
    <w:rsid w:val="4790754C"/>
    <w:rsid w:val="4A0457AD"/>
    <w:rsid w:val="4A70409F"/>
    <w:rsid w:val="4ABF2242"/>
    <w:rsid w:val="4B103F3C"/>
    <w:rsid w:val="4B8E514E"/>
    <w:rsid w:val="4C4E6E74"/>
    <w:rsid w:val="4C602039"/>
    <w:rsid w:val="4C90304A"/>
    <w:rsid w:val="4D9842A9"/>
    <w:rsid w:val="4D9A5FBD"/>
    <w:rsid w:val="4DA80FFE"/>
    <w:rsid w:val="4E0779F7"/>
    <w:rsid w:val="4E3A30A0"/>
    <w:rsid w:val="4E4E0614"/>
    <w:rsid w:val="4E7A02BC"/>
    <w:rsid w:val="4EDF47C2"/>
    <w:rsid w:val="4FA818E1"/>
    <w:rsid w:val="501325AC"/>
    <w:rsid w:val="502D0391"/>
    <w:rsid w:val="51232F85"/>
    <w:rsid w:val="51645727"/>
    <w:rsid w:val="51F775B3"/>
    <w:rsid w:val="53A81F4C"/>
    <w:rsid w:val="53D328B7"/>
    <w:rsid w:val="53E940D3"/>
    <w:rsid w:val="54674715"/>
    <w:rsid w:val="561A2830"/>
    <w:rsid w:val="573D6CD6"/>
    <w:rsid w:val="57D200DE"/>
    <w:rsid w:val="57D43022"/>
    <w:rsid w:val="57EC6962"/>
    <w:rsid w:val="581716CB"/>
    <w:rsid w:val="58A015EF"/>
    <w:rsid w:val="5A1E166A"/>
    <w:rsid w:val="5A6F279B"/>
    <w:rsid w:val="5ADC63A7"/>
    <w:rsid w:val="5B4E7220"/>
    <w:rsid w:val="5B9B1E19"/>
    <w:rsid w:val="5C6D1CC6"/>
    <w:rsid w:val="5E2D1C7D"/>
    <w:rsid w:val="5E9B6416"/>
    <w:rsid w:val="5F26549B"/>
    <w:rsid w:val="5FDB3BCA"/>
    <w:rsid w:val="61E25435"/>
    <w:rsid w:val="633E1D70"/>
    <w:rsid w:val="649268B0"/>
    <w:rsid w:val="65302DDA"/>
    <w:rsid w:val="654B2EF8"/>
    <w:rsid w:val="65DB2C1C"/>
    <w:rsid w:val="65F375B5"/>
    <w:rsid w:val="66CA0453"/>
    <w:rsid w:val="671E0046"/>
    <w:rsid w:val="68D512E6"/>
    <w:rsid w:val="68F57ACF"/>
    <w:rsid w:val="69657E12"/>
    <w:rsid w:val="69AA0859"/>
    <w:rsid w:val="6A71484E"/>
    <w:rsid w:val="6AD063A9"/>
    <w:rsid w:val="6AEC505E"/>
    <w:rsid w:val="6AF079ED"/>
    <w:rsid w:val="6AF35996"/>
    <w:rsid w:val="6BB55F4A"/>
    <w:rsid w:val="6E10540E"/>
    <w:rsid w:val="6E285655"/>
    <w:rsid w:val="6F3E2DFF"/>
    <w:rsid w:val="6F823408"/>
    <w:rsid w:val="6F8B7BA7"/>
    <w:rsid w:val="6FDF10D8"/>
    <w:rsid w:val="70034280"/>
    <w:rsid w:val="705A23BF"/>
    <w:rsid w:val="70E46D6E"/>
    <w:rsid w:val="70F45FEE"/>
    <w:rsid w:val="71F13B69"/>
    <w:rsid w:val="72636A65"/>
    <w:rsid w:val="73125133"/>
    <w:rsid w:val="73260C33"/>
    <w:rsid w:val="73BD5BA9"/>
    <w:rsid w:val="744D49D7"/>
    <w:rsid w:val="74527D97"/>
    <w:rsid w:val="74743357"/>
    <w:rsid w:val="74AD30E8"/>
    <w:rsid w:val="7540157B"/>
    <w:rsid w:val="75A84D65"/>
    <w:rsid w:val="75AA61F2"/>
    <w:rsid w:val="75C5135C"/>
    <w:rsid w:val="75CE49C5"/>
    <w:rsid w:val="76D2137D"/>
    <w:rsid w:val="76D26B83"/>
    <w:rsid w:val="773D3BD8"/>
    <w:rsid w:val="77EA2935"/>
    <w:rsid w:val="7807526E"/>
    <w:rsid w:val="7875108D"/>
    <w:rsid w:val="79C9787E"/>
    <w:rsid w:val="7AC206D4"/>
    <w:rsid w:val="7B7577AC"/>
    <w:rsid w:val="7BCD21AC"/>
    <w:rsid w:val="7BF877CB"/>
    <w:rsid w:val="7C394BB3"/>
    <w:rsid w:val="7C4E007A"/>
    <w:rsid w:val="7C841C84"/>
    <w:rsid w:val="7E4441A3"/>
    <w:rsid w:val="7FEF14E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qFormat/>
    <w:uiPriority w:val="0"/>
    <w:pPr>
      <w:ind w:left="840" w:leftChars="40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qFormat/>
    <w:uiPriority w:val="0"/>
  </w:style>
  <w:style w:type="paragraph" w:styleId="15">
    <w:name w:val="toc 2"/>
    <w:basedOn w:val="1"/>
    <w:next w:val="1"/>
    <w:qFormat/>
    <w:uiPriority w:val="0"/>
    <w:pPr>
      <w:ind w:left="420" w:leftChars="200"/>
    </w:p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FollowedHyperlink"/>
    <w:basedOn w:val="18"/>
    <w:qFormat/>
    <w:uiPriority w:val="0"/>
    <w:rPr>
      <w:color w:val="800080"/>
      <w:u w:val="single"/>
    </w:rPr>
  </w:style>
  <w:style w:type="character" w:styleId="20">
    <w:name w:val="Hyperlink"/>
    <w:basedOn w:val="18"/>
    <w:qFormat/>
    <w:uiPriority w:val="0"/>
    <w:rPr>
      <w:color w:val="0000FF"/>
      <w:u w:val="single"/>
    </w:rPr>
  </w:style>
  <w:style w:type="paragraph" w:customStyle="1" w:styleId="21">
    <w:name w:val="WPSOffice手动目录 2"/>
    <w:qFormat/>
    <w:uiPriority w:val="0"/>
    <w:pPr>
      <w:ind w:leftChars="200"/>
    </w:pPr>
    <w:rPr>
      <w:rFonts w:ascii="Calibri" w:hAnsi="Calibri" w:eastAsia="宋体" w:cs="Times New Roman"/>
      <w:lang w:val="en-US" w:eastAsia="zh-CN" w:bidi="ar-SA"/>
    </w:rPr>
  </w:style>
  <w:style w:type="paragraph" w:customStyle="1" w:styleId="22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23">
    <w:name w:val="WPSOffice手动目录 3"/>
    <w:qFormat/>
    <w:uiPriority w:val="0"/>
    <w:pPr>
      <w:ind w:leftChars="400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13</Pages>
  <Words>322</Words>
  <Characters>1838</Characters>
  <Lines>15</Lines>
  <Paragraphs>4</Paragraphs>
  <TotalTime>37</TotalTime>
  <ScaleCrop>false</ScaleCrop>
  <LinksUpToDate>false</LinksUpToDate>
  <CharactersWithSpaces>2156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2021-06-10T07:16:48Z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8A8587186A3C446FAA17A663B53B7CE8</vt:lpwstr>
  </property>
</Properties>
</file>