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44"/>
          <w:szCs w:val="44"/>
        </w:rPr>
      </w:pPr>
      <w:r>
        <w:rPr>
          <w:rFonts w:ascii="宋体" w:hAnsi="宋体"/>
          <w:sz w:val="44"/>
          <w:szCs w:val="44"/>
        </w:rPr>
        <w:drawing>
          <wp:anchor distT="0" distB="0" distL="114300" distR="114300" simplePos="0" relativeHeight="251659264" behindDoc="0" locked="0" layoutInCell="1" allowOverlap="1">
            <wp:simplePos x="0" y="0"/>
            <wp:positionH relativeFrom="column">
              <wp:posOffset>192405</wp:posOffset>
            </wp:positionH>
            <wp:positionV relativeFrom="paragraph">
              <wp:posOffset>-53340</wp:posOffset>
            </wp:positionV>
            <wp:extent cx="4543425" cy="1204595"/>
            <wp:effectExtent l="0" t="0" r="9525" b="146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43425" cy="1204595"/>
                    </a:xfrm>
                    <a:prstGeom prst="rect">
                      <a:avLst/>
                    </a:prstGeom>
                    <a:noFill/>
                  </pic:spPr>
                </pic:pic>
              </a:graphicData>
            </a:graphic>
          </wp:anchor>
        </w:drawing>
      </w:r>
    </w:p>
    <w:p>
      <w:pPr>
        <w:jc w:val="center"/>
        <w:rPr>
          <w:rFonts w:ascii="宋体" w:hAnsi="宋体"/>
          <w:color w:val="FF0000"/>
          <w:sz w:val="28"/>
          <w:szCs w:val="28"/>
        </w:rPr>
      </w:pPr>
    </w:p>
    <w:p>
      <w:pPr>
        <w:jc w:val="center"/>
        <w:rPr>
          <w:rFonts w:ascii="宋体" w:hAnsi="宋体"/>
          <w:color w:val="FF0000"/>
          <w:sz w:val="28"/>
          <w:szCs w:val="28"/>
        </w:rPr>
      </w:pPr>
    </w:p>
    <w:p>
      <w:pPr>
        <w:jc w:val="center"/>
        <w:rPr>
          <w:rFonts w:ascii="宋体" w:hAnsi="宋体"/>
          <w:color w:val="FF0000"/>
          <w:sz w:val="28"/>
          <w:szCs w:val="28"/>
        </w:rPr>
      </w:pPr>
      <w:r>
        <w:rPr>
          <w:rFonts w:hint="eastAsia" w:ascii="宋体" w:hAnsi="宋体"/>
          <w:color w:val="FF0000"/>
          <w:sz w:val="28"/>
          <w:szCs w:val="28"/>
        </w:rPr>
        <w:t xml:space="preserve"> </w:t>
      </w:r>
    </w:p>
    <w:p>
      <w:pPr>
        <w:jc w:val="center"/>
        <w:rPr>
          <w:rFonts w:ascii="黑体" w:hAnsi="黑体" w:eastAsia="黑体"/>
          <w:sz w:val="72"/>
          <w:szCs w:val="72"/>
        </w:rPr>
      </w:pPr>
      <w:r>
        <w:rPr>
          <w:rFonts w:hint="eastAsia" w:ascii="黑体" w:hAnsi="黑体" w:eastAsia="黑体"/>
          <w:sz w:val="72"/>
          <w:szCs w:val="72"/>
        </w:rPr>
        <w:t xml:space="preserve"> 本科毕业论文（设计）</w:t>
      </w:r>
    </w:p>
    <w:p>
      <w:pPr>
        <w:jc w:val="center"/>
        <w:rPr>
          <w:rFonts w:ascii="宋体" w:hAnsi="宋体"/>
          <w:color w:val="FF0000"/>
          <w:sz w:val="28"/>
          <w:szCs w:val="28"/>
        </w:rPr>
      </w:pPr>
      <w:r>
        <w:rPr>
          <w:rFonts w:hint="eastAsia" w:ascii="宋体" w:hAnsi="宋体"/>
          <w:color w:val="FF0000"/>
          <w:sz w:val="28"/>
          <w:szCs w:val="28"/>
        </w:rPr>
        <w:t xml:space="preserve"> </w:t>
      </w:r>
    </w:p>
    <w:p>
      <w:pPr>
        <w:rPr>
          <w:rFonts w:ascii="黑体" w:hAnsi="黑体" w:eastAsia="黑体"/>
          <w:sz w:val="32"/>
          <w:szCs w:val="32"/>
          <w:u w:val="single"/>
        </w:rPr>
      </w:pPr>
      <w:r>
        <w:rPr>
          <w:rFonts w:ascii="宋体" w:hAnsi="宋体"/>
        </w:rPr>
        <w:t xml:space="preserve">   </w:t>
      </w:r>
      <w:r>
        <w:rPr>
          <w:rFonts w:hint="eastAsia" w:ascii="黑体" w:hAnsi="黑体" w:eastAsia="黑体"/>
          <w:sz w:val="32"/>
          <w:szCs w:val="32"/>
        </w:rPr>
        <w:t xml:space="preserve">中文题目 </w:t>
      </w:r>
      <w:r>
        <w:rPr>
          <w:rFonts w:hint="eastAsia" w:ascii="黑体" w:hAnsi="黑体" w:eastAsia="黑体"/>
          <w:sz w:val="32"/>
          <w:szCs w:val="32"/>
          <w:u w:val="single"/>
        </w:rPr>
        <w:t xml:space="preserve">  湛江市麻斜村“年例”罗侯王祭祀仪式及其传承意义探析</w:t>
      </w:r>
      <w:r>
        <w:rPr>
          <w:rFonts w:hint="eastAsia" w:ascii="黑体" w:hAnsi="黑体" w:eastAsia="黑体"/>
          <w:color w:val="FF0000"/>
          <w:sz w:val="32"/>
          <w:szCs w:val="32"/>
          <w:u w:val="single" w:color="000000"/>
        </w:rPr>
        <w:t xml:space="preserve">   </w:t>
      </w:r>
      <w:r>
        <w:rPr>
          <w:rFonts w:hint="eastAsia" w:ascii="黑体" w:hAnsi="黑体" w:eastAsia="黑体"/>
          <w:sz w:val="32"/>
          <w:szCs w:val="32"/>
          <w:u w:val="single"/>
        </w:rPr>
        <w:t xml:space="preserve"> </w:t>
      </w:r>
    </w:p>
    <w:p>
      <w:pPr>
        <w:jc w:val="center"/>
        <w:rPr>
          <w:rFonts w:ascii="宋体" w:hAnsi="宋体"/>
          <w:color w:val="FF0000"/>
          <w:sz w:val="28"/>
          <w:szCs w:val="28"/>
        </w:rPr>
      </w:pPr>
    </w:p>
    <w:p>
      <w:pPr>
        <w:rPr>
          <w:rFonts w:eastAsia="黑体"/>
          <w:color w:val="000000" w:themeColor="text1"/>
          <w:sz w:val="28"/>
          <w:szCs w:val="28"/>
          <w14:textFill>
            <w14:solidFill>
              <w14:schemeClr w14:val="tx1"/>
            </w14:solidFill>
          </w14:textFill>
        </w:rPr>
      </w:pPr>
      <w:r>
        <w:rPr>
          <w:rFonts w:hint="eastAsia" w:ascii="宋体" w:hAnsi="宋体"/>
          <w:sz w:val="28"/>
          <w:szCs w:val="28"/>
        </w:rPr>
        <w:t xml:space="preserve"> </w:t>
      </w:r>
      <w:r>
        <w:rPr>
          <w:rFonts w:hint="eastAsia" w:ascii="宋体" w:hAnsi="宋体"/>
          <w:color w:val="000000" w:themeColor="text1"/>
          <w:sz w:val="28"/>
          <w:szCs w:val="28"/>
          <w14:textFill>
            <w14:solidFill>
              <w14:schemeClr w14:val="tx1"/>
            </w14:solidFill>
          </w14:textFill>
        </w:rPr>
        <w:t xml:space="preserve"> </w:t>
      </w:r>
      <w:r>
        <w:rPr>
          <w:rFonts w:ascii="黑体" w:hAnsi="黑体" w:eastAsia="黑体"/>
          <w:color w:val="000000" w:themeColor="text1"/>
          <w:sz w:val="32"/>
          <w:szCs w:val="32"/>
          <w14:textFill>
            <w14:solidFill>
              <w14:schemeClr w14:val="tx1"/>
            </w14:solidFill>
          </w14:textFill>
        </w:rPr>
        <w:t>外文题目</w:t>
      </w:r>
      <w:r>
        <w:rPr>
          <w:rFonts w:hint="eastAsia" w:ascii="黑体" w:hAnsi="黑体" w:eastAsia="黑体"/>
          <w:color w:val="000000" w:themeColor="text1"/>
          <w:sz w:val="32"/>
          <w:szCs w:val="32"/>
          <w14:textFill>
            <w14:solidFill>
              <w14:schemeClr w14:val="tx1"/>
            </w14:solidFill>
          </w14:textFill>
        </w:rPr>
        <w:t xml:space="preserve"> </w:t>
      </w:r>
      <w:r>
        <w:rPr>
          <w:rFonts w:hint="eastAsia" w:ascii="黑体" w:hAnsi="黑体" w:eastAsia="黑体"/>
          <w:color w:val="000000" w:themeColor="text1"/>
          <w:sz w:val="32"/>
          <w:szCs w:val="32"/>
          <w:u w:val="single"/>
          <w14:textFill>
            <w14:solidFill>
              <w14:schemeClr w14:val="tx1"/>
            </w14:solidFill>
          </w14:textFill>
        </w:rPr>
        <w:t xml:space="preserve"> </w:t>
      </w:r>
      <w:r>
        <w:rPr>
          <w:color w:val="000000" w:themeColor="text1"/>
          <w:sz w:val="28"/>
          <w:szCs w:val="28"/>
          <w:u w:val="single" w:color="000000" w:themeColor="text1"/>
          <w14:textFill>
            <w14:solidFill>
              <w14:schemeClr w14:val="tx1"/>
            </w14:solidFill>
          </w14:textFill>
        </w:rPr>
        <w:t>Analysis on the sacrificial ceremony of luohou king and its inheritance significance in "Nian Li" in MAXIE village, Zhanjiang City</w:t>
      </w:r>
      <w:r>
        <w:rPr>
          <w:rFonts w:hint="eastAsia" w:eastAsia="黑体"/>
          <w:color w:val="000000" w:themeColor="text1"/>
          <w:sz w:val="28"/>
          <w:szCs w:val="28"/>
          <w:u w:val="single"/>
          <w14:textFill>
            <w14:solidFill>
              <w14:schemeClr w14:val="tx1"/>
            </w14:solidFill>
          </w14:textFill>
        </w:rPr>
        <w:t xml:space="preserve">      </w:t>
      </w:r>
    </w:p>
    <w:p>
      <w:pPr>
        <w:rPr>
          <w:rFonts w:ascii="宋体" w:hAnsi="宋体"/>
          <w:color w:val="000000" w:themeColor="text1"/>
          <w:sz w:val="28"/>
          <w:szCs w:val="28"/>
          <w14:textFill>
            <w14:solidFill>
              <w14:schemeClr w14:val="tx1"/>
            </w14:solidFill>
          </w14:textFill>
        </w:rPr>
      </w:pPr>
    </w:p>
    <w:p>
      <w:pPr>
        <w:rPr>
          <w:rFonts w:asciiTheme="minorEastAsia" w:hAnsiTheme="minorEastAsia" w:eastAsiaTheme="minorEastAsia"/>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w:t>
      </w:r>
      <w:r>
        <w:rPr>
          <w:rFonts w:hint="eastAsia" w:asciiTheme="minorEastAsia" w:hAnsiTheme="minorEastAsia" w:eastAsiaTheme="minorEastAsia"/>
          <w:color w:val="000000" w:themeColor="text1"/>
          <w:sz w:val="28"/>
          <w:szCs w:val="28"/>
          <w14:textFill>
            <w14:solidFill>
              <w14:schemeClr w14:val="tx1"/>
            </w14:solidFill>
          </w14:textFill>
        </w:rPr>
        <w:t xml:space="preserve"> </w:t>
      </w:r>
      <w:r>
        <w:rPr>
          <w:rFonts w:hint="eastAsia" w:asciiTheme="minorEastAsia" w:hAnsiTheme="minorEastAsia" w:eastAsiaTheme="minorEastAsia"/>
          <w:b/>
          <w:bCs/>
          <w:color w:val="000000" w:themeColor="text1"/>
          <w:sz w:val="28"/>
          <w:szCs w:val="28"/>
          <w14:textFill>
            <w14:solidFill>
              <w14:schemeClr w14:val="tx1"/>
            </w14:solidFill>
          </w14:textFill>
        </w:rPr>
        <w:t>二级学院：</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Cs/>
          <w:color w:val="000000" w:themeColor="text1"/>
          <w:sz w:val="28"/>
          <w:szCs w:val="28"/>
          <w:u w:val="single"/>
          <w14:textFill>
            <w14:solidFill>
              <w14:schemeClr w14:val="tx1"/>
            </w14:solidFill>
          </w14:textFill>
        </w:rPr>
        <w:t xml:space="preserve"> 文学院  </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p>
    <w:p>
      <w:pPr>
        <w:rPr>
          <w:rFonts w:asciiTheme="minorEastAsia" w:hAnsiTheme="minorEastAsia" w:eastAsiaTheme="minorEastAsia"/>
          <w:b/>
          <w:bCs/>
          <w:color w:val="000000" w:themeColor="text1"/>
          <w:sz w:val="28"/>
          <w:szCs w:val="28"/>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 xml:space="preserve">         专    业：</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Cs/>
          <w:color w:val="000000" w:themeColor="text1"/>
          <w:sz w:val="28"/>
          <w:szCs w:val="28"/>
          <w:u w:val="single"/>
          <w14:textFill>
            <w14:solidFill>
              <w14:schemeClr w14:val="tx1"/>
            </w14:solidFill>
          </w14:textFill>
        </w:rPr>
        <w:t xml:space="preserve"> 汉语言文学      </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p>
    <w:p>
      <w:pPr>
        <w:rPr>
          <w:rFonts w:asciiTheme="minorEastAsia" w:hAnsiTheme="minorEastAsia" w:eastAsiaTheme="minorEastAsia"/>
          <w:b/>
          <w:bCs/>
          <w:color w:val="000000" w:themeColor="text1"/>
          <w:sz w:val="28"/>
          <w:szCs w:val="28"/>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 xml:space="preserve">         年    级：</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Cs/>
          <w:color w:val="000000" w:themeColor="text1"/>
          <w:sz w:val="28"/>
          <w:szCs w:val="28"/>
          <w:u w:val="single"/>
          <w14:textFill>
            <w14:solidFill>
              <w14:schemeClr w14:val="tx1"/>
            </w14:solidFill>
          </w14:textFill>
        </w:rPr>
        <w:t xml:space="preserve"> 汉本2008班（专升本）</w:t>
      </w:r>
    </w:p>
    <w:p>
      <w:pPr>
        <w:tabs>
          <w:tab w:val="left" w:pos="709"/>
        </w:tabs>
        <w:rPr>
          <w:rFonts w:asciiTheme="minorEastAsia" w:hAnsiTheme="minorEastAsia" w:eastAsiaTheme="minorEastAsia"/>
          <w:b/>
          <w:bCs/>
          <w:color w:val="000000" w:themeColor="text1"/>
          <w:sz w:val="28"/>
          <w:szCs w:val="28"/>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 xml:space="preserve">         姓    名：</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Cs/>
          <w:color w:val="000000" w:themeColor="text1"/>
          <w:sz w:val="28"/>
          <w:szCs w:val="28"/>
          <w:u w:val="single"/>
          <w14:textFill>
            <w14:solidFill>
              <w14:schemeClr w14:val="tx1"/>
            </w14:solidFill>
          </w14:textFill>
        </w:rPr>
        <w:t xml:space="preserve"> 范燕婷</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p>
    <w:p>
      <w:pPr>
        <w:ind w:firstLine="1271" w:firstLineChars="452"/>
        <w:rPr>
          <w:rFonts w:asciiTheme="minorEastAsia" w:hAnsiTheme="minorEastAsia" w:eastAsiaTheme="minorEastAsia"/>
          <w:b/>
          <w:bCs/>
          <w:color w:val="000000" w:themeColor="text1"/>
          <w:sz w:val="28"/>
          <w:szCs w:val="28"/>
          <w:u w:val="single"/>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学    号：</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asciiTheme="minorEastAsia" w:hAnsiTheme="minorEastAsia" w:eastAsiaTheme="minorEastAsia"/>
          <w:bCs/>
          <w:color w:val="000000" w:themeColor="text1"/>
          <w:sz w:val="28"/>
          <w:szCs w:val="28"/>
          <w:u w:val="single"/>
          <w14:textFill>
            <w14:solidFill>
              <w14:schemeClr w14:val="tx1"/>
            </w14:solidFill>
          </w14:textFill>
        </w:rPr>
        <w:t>206506080442</w:t>
      </w:r>
      <w:r>
        <w:rPr>
          <w:rFonts w:hint="eastAsia" w:asciiTheme="minorEastAsia" w:hAnsiTheme="minorEastAsia" w:eastAsiaTheme="minorEastAsia"/>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p>
    <w:p>
      <w:pPr>
        <w:ind w:firstLine="1271" w:firstLineChars="452"/>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b/>
          <w:bCs/>
          <w:color w:val="000000" w:themeColor="text1"/>
          <w:sz w:val="28"/>
          <w:szCs w:val="28"/>
          <w14:textFill>
            <w14:solidFill>
              <w14:schemeClr w14:val="tx1"/>
            </w14:solidFill>
          </w14:textFill>
        </w:rPr>
        <w:t>指导教师：</w:t>
      </w:r>
      <w:r>
        <w:rPr>
          <w:rFonts w:hint="eastAsia" w:asciiTheme="minorEastAsia" w:hAnsiTheme="minorEastAsia" w:eastAsiaTheme="minorEastAsia"/>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bCs/>
          <w:color w:val="000000" w:themeColor="text1"/>
          <w:sz w:val="28"/>
          <w:szCs w:val="28"/>
          <w:u w:val="single"/>
          <w14:textFill>
            <w14:solidFill>
              <w14:schemeClr w14:val="tx1"/>
            </w14:solidFill>
          </w14:textFill>
        </w:rPr>
        <w:t xml:space="preserve">谢云洁  </w:t>
      </w:r>
      <w:r>
        <w:rPr>
          <w:rFonts w:hint="eastAsia" w:asciiTheme="minorEastAsia" w:hAnsiTheme="minorEastAsia" w:eastAsiaTheme="minorEastAsia"/>
          <w:b/>
          <w:bCs/>
          <w:color w:val="000000" w:themeColor="text1"/>
          <w:sz w:val="28"/>
          <w:szCs w:val="28"/>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u w:val="single"/>
          <w14:textFill>
            <w14:solidFill>
              <w14:schemeClr w14:val="tx1"/>
            </w14:solidFill>
          </w14:textFill>
        </w:rPr>
        <w:t xml:space="preserve">    </w:t>
      </w:r>
    </w:p>
    <w:p>
      <w:pPr>
        <w:jc w:val="center"/>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2022年2月10日</w:t>
      </w:r>
    </w:p>
    <w:p>
      <w:pPr>
        <w:jc w:val="center"/>
        <w:rPr>
          <w:rFonts w:ascii="宋体" w:hAnsi="宋体"/>
          <w:color w:val="000000" w:themeColor="text1"/>
          <w:sz w:val="28"/>
          <w:szCs w:val="28"/>
          <w14:textFill>
            <w14:solidFill>
              <w14:schemeClr w14:val="tx1"/>
            </w14:solidFill>
          </w14:textFill>
        </w:rPr>
      </w:pPr>
    </w:p>
    <w:tbl>
      <w:tblPr>
        <w:tblStyle w:val="16"/>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6" w:hRule="atLeast"/>
        </w:trPr>
        <w:tc>
          <w:tcPr>
            <w:tcW w:w="8720" w:type="dxa"/>
          </w:tcPr>
          <w:p>
            <w:pPr>
              <w:spacing w:before="156" w:beforeLines="50" w:line="500" w:lineRule="exact"/>
              <w:jc w:val="center"/>
              <w:rPr>
                <w:rFonts w:ascii="宋体" w:hAnsi="宋体"/>
                <w:b/>
                <w:sz w:val="28"/>
                <w:szCs w:val="28"/>
              </w:rPr>
            </w:pPr>
            <w:r>
              <w:rPr>
                <w:rFonts w:hint="eastAsia" w:ascii="宋体" w:hAnsi="宋体"/>
                <w:b/>
                <w:sz w:val="28"/>
                <w:szCs w:val="28"/>
              </w:rPr>
              <w:t>广西外国语学院</w:t>
            </w:r>
          </w:p>
          <w:p>
            <w:pPr>
              <w:spacing w:line="500" w:lineRule="exact"/>
              <w:jc w:val="center"/>
              <w:rPr>
                <w:rFonts w:ascii="宋体" w:hAnsi="宋体"/>
                <w:b/>
                <w:sz w:val="28"/>
                <w:szCs w:val="28"/>
              </w:rPr>
            </w:pPr>
            <w:r>
              <w:rPr>
                <w:rFonts w:ascii="宋体" w:hAnsi="宋体"/>
                <w:b/>
                <w:sz w:val="28"/>
                <w:szCs w:val="28"/>
              </w:rPr>
              <w:t>毕业论文（设计）学术诚</w:t>
            </w:r>
            <w:r>
              <w:rPr>
                <w:rFonts w:hint="eastAsia" w:ascii="宋体" w:hAnsi="宋体"/>
                <w:b/>
                <w:sz w:val="28"/>
                <w:szCs w:val="28"/>
              </w:rPr>
              <w:t>信</w:t>
            </w:r>
            <w:r>
              <w:rPr>
                <w:rFonts w:ascii="宋体" w:hAnsi="宋体"/>
                <w:b/>
                <w:sz w:val="28"/>
                <w:szCs w:val="28"/>
              </w:rPr>
              <w:t>声</w:t>
            </w:r>
            <w:r>
              <w:rPr>
                <w:rFonts w:hint="eastAsia" w:ascii="宋体" w:hAnsi="宋体"/>
                <w:b/>
                <w:sz w:val="28"/>
                <w:szCs w:val="28"/>
              </w:rPr>
              <w:t>明</w:t>
            </w:r>
          </w:p>
          <w:p>
            <w:pPr>
              <w:spacing w:line="340" w:lineRule="exact"/>
              <w:rPr>
                <w:rFonts w:ascii="宋体" w:hAnsi="宋体"/>
                <w:sz w:val="24"/>
              </w:rPr>
            </w:pPr>
            <w:r>
              <w:rPr>
                <w:rFonts w:hint="eastAsia" w:ascii="宋体" w:hAnsi="宋体"/>
                <w:sz w:val="24"/>
              </w:rPr>
              <w:t xml:space="preserve">                       </w:t>
            </w:r>
            <w:r>
              <w:rPr>
                <w:rFonts w:hint="eastAsia" w:ascii="宋体" w:hAnsi="宋体"/>
                <w:color w:val="FF0000"/>
                <w:sz w:val="24"/>
              </w:rPr>
              <w:t xml:space="preserve">     </w:t>
            </w:r>
          </w:p>
          <w:p>
            <w:pPr>
              <w:adjustRightInd w:val="0"/>
              <w:spacing w:line="500" w:lineRule="exact"/>
              <w:ind w:right="31" w:rightChars="15" w:firstLine="480" w:firstLineChars="200"/>
              <w:jc w:val="left"/>
              <w:textAlignment w:val="baseline"/>
              <w:rPr>
                <w:rFonts w:ascii="宋体" w:hAnsi="宋体"/>
                <w:kern w:val="0"/>
                <w:sz w:val="24"/>
                <w:lang w:eastAsia="zh-TW"/>
              </w:rPr>
            </w:pPr>
            <w:r>
              <w:rPr>
                <w:rFonts w:hint="eastAsia" w:ascii="宋体" w:hAnsi="宋体"/>
                <w:kern w:val="0"/>
                <w:sz w:val="24"/>
              </w:rPr>
              <w:t>本人</w:t>
            </w:r>
            <w:r>
              <w:rPr>
                <w:rFonts w:ascii="宋体" w:hAnsi="宋体"/>
                <w:kern w:val="0"/>
                <w:sz w:val="24"/>
              </w:rPr>
              <w:t>郑重声</w:t>
            </w:r>
            <w:r>
              <w:rPr>
                <w:rFonts w:hint="eastAsia" w:ascii="宋体" w:hAnsi="宋体"/>
                <w:kern w:val="0"/>
                <w:sz w:val="24"/>
              </w:rPr>
              <w:t>明：所呈交的</w:t>
            </w:r>
            <w:r>
              <w:rPr>
                <w:rFonts w:ascii="宋体" w:hAnsi="宋体"/>
                <w:kern w:val="0"/>
                <w:sz w:val="24"/>
              </w:rPr>
              <w:t>毕业论文（设计）</w:t>
            </w:r>
            <w:r>
              <w:rPr>
                <w:rFonts w:hint="eastAsia" w:ascii="宋体" w:hAnsi="宋体"/>
                <w:kern w:val="0"/>
                <w:sz w:val="24"/>
              </w:rPr>
              <w:t>，是本人在</w:t>
            </w:r>
            <w:r>
              <w:rPr>
                <w:rFonts w:ascii="宋体" w:hAnsi="宋体"/>
                <w:kern w:val="0"/>
                <w:sz w:val="24"/>
              </w:rPr>
              <w:t>导师</w:t>
            </w:r>
            <w:r>
              <w:rPr>
                <w:rFonts w:hint="eastAsia" w:ascii="宋体" w:hAnsi="宋体"/>
                <w:kern w:val="0"/>
                <w:sz w:val="24"/>
              </w:rPr>
              <w:t>的指</w:t>
            </w:r>
            <w:r>
              <w:rPr>
                <w:rFonts w:ascii="宋体" w:hAnsi="宋体"/>
                <w:kern w:val="0"/>
                <w:sz w:val="24"/>
              </w:rPr>
              <w:t>导</w:t>
            </w:r>
            <w:r>
              <w:rPr>
                <w:rFonts w:hint="eastAsia" w:ascii="宋体" w:hAnsi="宋体"/>
                <w:kern w:val="0"/>
                <w:sz w:val="24"/>
              </w:rPr>
              <w:t>下，</w:t>
            </w:r>
            <w:r>
              <w:rPr>
                <w:rFonts w:ascii="宋体" w:hAnsi="宋体"/>
                <w:kern w:val="0"/>
                <w:sz w:val="24"/>
              </w:rPr>
              <w:t>独</w:t>
            </w:r>
            <w:r>
              <w:rPr>
                <w:rFonts w:hint="eastAsia" w:ascii="宋体" w:hAnsi="宋体"/>
                <w:kern w:val="0"/>
                <w:sz w:val="24"/>
              </w:rPr>
              <w:t>立</w:t>
            </w:r>
            <w:r>
              <w:rPr>
                <w:rFonts w:ascii="宋体" w:hAnsi="宋体"/>
                <w:kern w:val="0"/>
                <w:sz w:val="24"/>
              </w:rPr>
              <w:t>进</w:t>
            </w:r>
            <w:r>
              <w:rPr>
                <w:rFonts w:hint="eastAsia" w:ascii="宋体" w:hAnsi="宋体"/>
                <w:kern w:val="0"/>
                <w:sz w:val="24"/>
              </w:rPr>
              <w:t>行研究工作所取得的成果。除文中已</w:t>
            </w:r>
            <w:r>
              <w:rPr>
                <w:rFonts w:ascii="宋体" w:hAnsi="宋体"/>
                <w:kern w:val="0"/>
                <w:sz w:val="24"/>
              </w:rPr>
              <w:t>经</w:t>
            </w:r>
            <w:r>
              <w:rPr>
                <w:rFonts w:hint="eastAsia" w:ascii="宋体" w:hAnsi="宋体"/>
                <w:kern w:val="0"/>
                <w:sz w:val="24"/>
              </w:rPr>
              <w:t>注明引用的</w:t>
            </w:r>
            <w:r>
              <w:rPr>
                <w:rFonts w:ascii="宋体" w:hAnsi="宋体"/>
                <w:kern w:val="0"/>
                <w:sz w:val="24"/>
              </w:rPr>
              <w:t>内</w:t>
            </w:r>
            <w:r>
              <w:rPr>
                <w:rFonts w:hint="eastAsia" w:ascii="宋体" w:hAnsi="宋体"/>
                <w:kern w:val="0"/>
                <w:sz w:val="24"/>
              </w:rPr>
              <w:t>容外，本</w:t>
            </w:r>
            <w:r>
              <w:rPr>
                <w:rFonts w:ascii="宋体" w:hAnsi="宋体"/>
                <w:kern w:val="0"/>
                <w:sz w:val="24"/>
              </w:rPr>
              <w:t>论文（设计）</w:t>
            </w:r>
            <w:r>
              <w:rPr>
                <w:rFonts w:hint="eastAsia" w:ascii="宋体" w:hAnsi="宋体"/>
                <w:kern w:val="0"/>
                <w:sz w:val="24"/>
              </w:rPr>
              <w:t>不包含任何其它</w:t>
            </w:r>
            <w:r>
              <w:rPr>
                <w:rFonts w:ascii="宋体" w:hAnsi="宋体"/>
                <w:kern w:val="0"/>
                <w:sz w:val="24"/>
              </w:rPr>
              <w:t>个</w:t>
            </w:r>
            <w:r>
              <w:rPr>
                <w:rFonts w:hint="eastAsia" w:ascii="宋体" w:hAnsi="宋体"/>
                <w:kern w:val="0"/>
                <w:sz w:val="24"/>
              </w:rPr>
              <w:t>人或集体已</w:t>
            </w:r>
            <w:r>
              <w:rPr>
                <w:rFonts w:ascii="宋体" w:hAnsi="宋体"/>
                <w:kern w:val="0"/>
                <w:sz w:val="24"/>
              </w:rPr>
              <w:t>经发</w:t>
            </w:r>
            <w:r>
              <w:rPr>
                <w:rFonts w:hint="eastAsia" w:ascii="宋体" w:hAnsi="宋体"/>
                <w:kern w:val="0"/>
                <w:sz w:val="24"/>
              </w:rPr>
              <w:t>表或撰</w:t>
            </w:r>
            <w:r>
              <w:rPr>
                <w:rFonts w:ascii="宋体" w:hAnsi="宋体"/>
                <w:kern w:val="0"/>
                <w:sz w:val="24"/>
              </w:rPr>
              <w:t>写过</w:t>
            </w:r>
            <w:r>
              <w:rPr>
                <w:rFonts w:hint="eastAsia" w:ascii="宋体" w:hAnsi="宋体"/>
                <w:kern w:val="0"/>
                <w:sz w:val="24"/>
              </w:rPr>
              <w:t>的作品成果。</w:t>
            </w:r>
            <w:r>
              <w:rPr>
                <w:rFonts w:ascii="宋体" w:hAnsi="宋体"/>
                <w:kern w:val="0"/>
                <w:sz w:val="24"/>
              </w:rPr>
              <w:t>对</w:t>
            </w:r>
            <w:r>
              <w:rPr>
                <w:rFonts w:hint="eastAsia" w:ascii="宋体" w:hAnsi="宋体"/>
                <w:kern w:val="0"/>
                <w:sz w:val="24"/>
              </w:rPr>
              <w:t>本文的研究做出重要</w:t>
            </w:r>
            <w:r>
              <w:rPr>
                <w:rFonts w:ascii="宋体" w:hAnsi="宋体"/>
                <w:kern w:val="0"/>
                <w:sz w:val="24"/>
              </w:rPr>
              <w:t>贡献</w:t>
            </w:r>
            <w:r>
              <w:rPr>
                <w:rFonts w:hint="eastAsia" w:ascii="宋体" w:hAnsi="宋体"/>
                <w:kern w:val="0"/>
                <w:sz w:val="24"/>
              </w:rPr>
              <w:t>的</w:t>
            </w:r>
            <w:r>
              <w:rPr>
                <w:rFonts w:ascii="宋体" w:hAnsi="宋体"/>
                <w:kern w:val="0"/>
                <w:sz w:val="24"/>
              </w:rPr>
              <w:t>个</w:t>
            </w:r>
            <w:r>
              <w:rPr>
                <w:rFonts w:hint="eastAsia" w:ascii="宋体" w:hAnsi="宋体"/>
                <w:kern w:val="0"/>
                <w:sz w:val="24"/>
              </w:rPr>
              <w:t>人和集体，均已在文中以明确方式</w:t>
            </w:r>
            <w:r>
              <w:rPr>
                <w:rFonts w:ascii="宋体" w:hAnsi="宋体"/>
                <w:kern w:val="0"/>
                <w:sz w:val="24"/>
              </w:rPr>
              <w:t>标</w:t>
            </w:r>
            <w:r>
              <w:rPr>
                <w:rFonts w:hint="eastAsia" w:ascii="宋体" w:hAnsi="宋体"/>
                <w:kern w:val="0"/>
                <w:sz w:val="24"/>
              </w:rPr>
              <w:t>明。本人完全意</w:t>
            </w:r>
            <w:r>
              <w:rPr>
                <w:rFonts w:ascii="宋体" w:hAnsi="宋体"/>
                <w:kern w:val="0"/>
                <w:sz w:val="24"/>
              </w:rPr>
              <w:t>识到</w:t>
            </w:r>
            <w:r>
              <w:rPr>
                <w:rFonts w:hint="eastAsia" w:ascii="宋体" w:hAnsi="宋体"/>
                <w:kern w:val="0"/>
                <w:sz w:val="24"/>
              </w:rPr>
              <w:t>本</w:t>
            </w:r>
            <w:r>
              <w:rPr>
                <w:rFonts w:ascii="宋体" w:hAnsi="宋体"/>
                <w:kern w:val="0"/>
                <w:sz w:val="24"/>
              </w:rPr>
              <w:t>声</w:t>
            </w:r>
            <w:r>
              <w:rPr>
                <w:rFonts w:hint="eastAsia" w:ascii="宋体" w:hAnsi="宋体"/>
                <w:kern w:val="0"/>
                <w:sz w:val="24"/>
              </w:rPr>
              <w:t>明的法律</w:t>
            </w:r>
            <w:r>
              <w:rPr>
                <w:rFonts w:ascii="宋体" w:hAnsi="宋体"/>
                <w:kern w:val="0"/>
                <w:sz w:val="24"/>
              </w:rPr>
              <w:t>结</w:t>
            </w:r>
            <w:r>
              <w:rPr>
                <w:rFonts w:hint="eastAsia" w:ascii="宋体" w:hAnsi="宋体"/>
                <w:kern w:val="0"/>
                <w:sz w:val="24"/>
              </w:rPr>
              <w:t>果由本人承</w:t>
            </w:r>
            <w:r>
              <w:rPr>
                <w:rFonts w:ascii="宋体" w:hAnsi="宋体"/>
                <w:kern w:val="0"/>
                <w:sz w:val="24"/>
              </w:rPr>
              <w:t>担</w:t>
            </w:r>
            <w:r>
              <w:rPr>
                <w:rFonts w:hint="eastAsia" w:ascii="宋体" w:hAnsi="宋体"/>
                <w:kern w:val="0"/>
                <w:sz w:val="24"/>
              </w:rPr>
              <w:t>。</w:t>
            </w:r>
          </w:p>
          <w:p>
            <w:pPr>
              <w:spacing w:line="340" w:lineRule="exact"/>
              <w:ind w:left="718" w:leftChars="342" w:right="571" w:rightChars="272" w:firstLine="4861" w:firstLineChars="2701"/>
              <w:jc w:val="left"/>
              <w:rPr>
                <w:rFonts w:ascii="宋体" w:hAnsi="宋体"/>
                <w:sz w:val="18"/>
                <w:szCs w:val="18"/>
              </w:rPr>
            </w:pPr>
          </w:p>
          <w:p>
            <w:pPr>
              <w:adjustRightInd w:val="0"/>
              <w:spacing w:line="500" w:lineRule="exact"/>
              <w:ind w:right="31" w:rightChars="15" w:firstLine="6000" w:firstLineChars="2500"/>
              <w:jc w:val="left"/>
              <w:textAlignment w:val="baseline"/>
              <w:rPr>
                <w:rFonts w:ascii="宋体" w:hAnsi="宋体"/>
                <w:kern w:val="0"/>
                <w:sz w:val="24"/>
              </w:rPr>
            </w:pPr>
            <w:r>
              <w:rPr>
                <w:rFonts w:hint="eastAsia" w:ascii="宋体" w:hAnsi="宋体"/>
                <w:kern w:val="0"/>
                <w:sz w:val="24"/>
              </w:rPr>
              <w:t>作</w:t>
            </w:r>
            <w:r>
              <w:rPr>
                <w:rFonts w:ascii="宋体" w:hAnsi="宋体"/>
                <w:kern w:val="0"/>
                <w:sz w:val="24"/>
              </w:rPr>
              <w:t>者签名</w:t>
            </w:r>
            <w:r>
              <w:rPr>
                <w:rFonts w:hint="eastAsia" w:ascii="宋体" w:hAnsi="宋体"/>
                <w:kern w:val="0"/>
                <w:sz w:val="24"/>
              </w:rPr>
              <w:t>：</w:t>
            </w:r>
          </w:p>
          <w:p>
            <w:pPr>
              <w:adjustRightInd w:val="0"/>
              <w:spacing w:line="500" w:lineRule="exact"/>
              <w:ind w:right="31" w:rightChars="15" w:firstLine="6000" w:firstLineChars="2500"/>
              <w:jc w:val="left"/>
              <w:textAlignment w:val="baseline"/>
              <w:rPr>
                <w:rFonts w:ascii="宋体" w:hAnsi="宋体"/>
                <w:kern w:val="0"/>
                <w:sz w:val="24"/>
              </w:rPr>
            </w:pPr>
            <w:r>
              <w:rPr>
                <w:rFonts w:ascii="宋体" w:hAnsi="宋体"/>
                <w:kern w:val="0"/>
                <w:sz w:val="24"/>
              </w:rPr>
              <w:t xml:space="preserve">    </w:t>
            </w:r>
            <w:r>
              <w:rPr>
                <w:rFonts w:hint="eastAsia" w:ascii="宋体" w:hAnsi="宋体"/>
                <w:kern w:val="0"/>
                <w:sz w:val="24"/>
              </w:rPr>
              <w:t>年</w:t>
            </w:r>
            <w:r>
              <w:rPr>
                <w:rFonts w:ascii="宋体" w:hAnsi="宋体"/>
                <w:kern w:val="0"/>
                <w:sz w:val="24"/>
              </w:rPr>
              <w:t xml:space="preserve">   </w:t>
            </w:r>
            <w:r>
              <w:rPr>
                <w:rFonts w:hint="eastAsia" w:ascii="宋体" w:hAnsi="宋体"/>
                <w:kern w:val="0"/>
                <w:sz w:val="24"/>
              </w:rPr>
              <w:t>月</w:t>
            </w:r>
            <w:r>
              <w:rPr>
                <w:rFonts w:ascii="宋体" w:hAnsi="宋体"/>
                <w:kern w:val="0"/>
                <w:sz w:val="24"/>
              </w:rPr>
              <w:t xml:space="preserve">   </w:t>
            </w:r>
            <w:r>
              <w:rPr>
                <w:rFonts w:hint="eastAsia" w:ascii="宋体" w:hAnsi="宋体"/>
                <w:kern w:val="0"/>
                <w:sz w:val="24"/>
              </w:rPr>
              <w:t>日</w:t>
            </w:r>
          </w:p>
          <w:p>
            <w:pPr>
              <w:adjustRightInd w:val="0"/>
              <w:spacing w:line="500" w:lineRule="exact"/>
              <w:ind w:right="31" w:rightChars="15" w:firstLine="6000" w:firstLineChars="2500"/>
              <w:jc w:val="left"/>
              <w:textAlignment w:val="baseline"/>
              <w:rPr>
                <w:rFonts w:ascii="宋体" w:hAnsi="宋体"/>
                <w:kern w:val="0"/>
                <w:sz w:val="24"/>
              </w:rPr>
            </w:pPr>
          </w:p>
          <w:p>
            <w:pPr>
              <w:jc w:val="right"/>
              <w:rPr>
                <w:rFonts w:ascii="宋体" w:hAnsi="宋体"/>
                <w:sz w:val="18"/>
                <w:szCs w:val="18"/>
              </w:rPr>
            </w:pPr>
          </w:p>
          <w:p>
            <w:pPr>
              <w:jc w:val="right"/>
              <w:rPr>
                <w:rFonts w:ascii="宋体" w:hAnsi="宋体"/>
                <w:sz w:val="18"/>
                <w:szCs w:val="18"/>
              </w:rPr>
            </w:pPr>
          </w:p>
          <w:p>
            <w:pPr>
              <w:spacing w:before="156" w:beforeLines="50" w:line="500" w:lineRule="exact"/>
              <w:jc w:val="center"/>
              <w:rPr>
                <w:rFonts w:ascii="宋体" w:hAnsi="宋体"/>
                <w:b/>
                <w:sz w:val="28"/>
                <w:szCs w:val="28"/>
              </w:rPr>
            </w:pPr>
            <w:r>
              <w:rPr>
                <w:rFonts w:hint="eastAsia" w:ascii="宋体" w:hAnsi="宋体"/>
                <w:b/>
                <w:sz w:val="28"/>
                <w:szCs w:val="28"/>
              </w:rPr>
              <w:t>广西外国语学院</w:t>
            </w:r>
          </w:p>
          <w:p>
            <w:pPr>
              <w:spacing w:before="156" w:beforeLines="50" w:line="500" w:lineRule="exact"/>
              <w:jc w:val="center"/>
              <w:rPr>
                <w:rFonts w:ascii="宋体" w:hAnsi="宋体"/>
                <w:b/>
                <w:sz w:val="28"/>
                <w:szCs w:val="28"/>
              </w:rPr>
            </w:pPr>
            <w:r>
              <w:rPr>
                <w:rFonts w:ascii="宋体" w:hAnsi="宋体"/>
                <w:b/>
                <w:sz w:val="28"/>
                <w:szCs w:val="28"/>
              </w:rPr>
              <w:t>毕业论文（设计）</w:t>
            </w:r>
            <w:r>
              <w:rPr>
                <w:rFonts w:hint="eastAsia" w:ascii="宋体" w:hAnsi="宋体"/>
                <w:b/>
                <w:sz w:val="28"/>
                <w:szCs w:val="28"/>
              </w:rPr>
              <w:t>版</w:t>
            </w:r>
            <w:r>
              <w:rPr>
                <w:rFonts w:ascii="宋体" w:hAnsi="宋体"/>
                <w:b/>
                <w:sz w:val="28"/>
                <w:szCs w:val="28"/>
              </w:rPr>
              <w:t>权</w:t>
            </w:r>
            <w:r>
              <w:rPr>
                <w:rFonts w:hint="eastAsia" w:ascii="宋体" w:hAnsi="宋体"/>
                <w:b/>
                <w:sz w:val="28"/>
                <w:szCs w:val="28"/>
              </w:rPr>
              <w:t>使用授</w:t>
            </w:r>
            <w:r>
              <w:rPr>
                <w:rFonts w:ascii="宋体" w:hAnsi="宋体"/>
                <w:b/>
                <w:sz w:val="28"/>
                <w:szCs w:val="28"/>
              </w:rPr>
              <w:t>权书</w:t>
            </w:r>
          </w:p>
          <w:p>
            <w:pPr>
              <w:spacing w:line="340" w:lineRule="exact"/>
              <w:ind w:left="718" w:leftChars="342" w:right="571" w:rightChars="272"/>
              <w:jc w:val="left"/>
              <w:rPr>
                <w:rFonts w:ascii="宋体" w:hAnsi="宋体"/>
                <w:b/>
                <w:sz w:val="24"/>
                <w:lang w:eastAsia="zh-TW"/>
              </w:rPr>
            </w:pPr>
          </w:p>
          <w:p>
            <w:pPr>
              <w:adjustRightInd w:val="0"/>
              <w:spacing w:line="500" w:lineRule="exact"/>
              <w:ind w:firstLine="480" w:firstLineChars="200"/>
              <w:textAlignment w:val="baseline"/>
              <w:rPr>
                <w:rFonts w:ascii="宋体" w:hAnsi="宋体"/>
                <w:kern w:val="0"/>
                <w:sz w:val="24"/>
              </w:rPr>
            </w:pPr>
            <w:r>
              <w:rPr>
                <w:rFonts w:hint="eastAsia" w:ascii="宋体" w:hAnsi="宋体"/>
                <w:kern w:val="0"/>
                <w:sz w:val="24"/>
              </w:rPr>
              <w:t>本</w:t>
            </w:r>
            <w:r>
              <w:rPr>
                <w:rFonts w:ascii="宋体" w:hAnsi="宋体"/>
                <w:kern w:val="0"/>
                <w:sz w:val="24"/>
              </w:rPr>
              <w:t>毕业论文（设计）</w:t>
            </w:r>
            <w:r>
              <w:rPr>
                <w:rFonts w:hint="eastAsia" w:ascii="宋体" w:hAnsi="宋体"/>
                <w:kern w:val="0"/>
                <w:sz w:val="24"/>
              </w:rPr>
              <w:t>作者同意</w:t>
            </w:r>
            <w:r>
              <w:rPr>
                <w:rFonts w:ascii="宋体" w:hAnsi="宋体"/>
                <w:kern w:val="0"/>
                <w:sz w:val="24"/>
              </w:rPr>
              <w:t>学</w:t>
            </w:r>
            <w:r>
              <w:rPr>
                <w:rFonts w:hint="eastAsia" w:ascii="宋体" w:hAnsi="宋体"/>
                <w:kern w:val="0"/>
                <w:sz w:val="24"/>
              </w:rPr>
              <w:t>校保留并向</w:t>
            </w:r>
            <w:r>
              <w:rPr>
                <w:rFonts w:ascii="宋体" w:hAnsi="宋体"/>
                <w:kern w:val="0"/>
                <w:sz w:val="24"/>
              </w:rPr>
              <w:t>国</w:t>
            </w:r>
            <w:r>
              <w:rPr>
                <w:rFonts w:hint="eastAsia" w:ascii="宋体" w:hAnsi="宋体"/>
                <w:kern w:val="0"/>
                <w:sz w:val="24"/>
              </w:rPr>
              <w:t>家有</w:t>
            </w:r>
            <w:r>
              <w:rPr>
                <w:rFonts w:ascii="宋体" w:hAnsi="宋体"/>
                <w:kern w:val="0"/>
                <w:sz w:val="24"/>
              </w:rPr>
              <w:t>关部门</w:t>
            </w:r>
            <w:r>
              <w:rPr>
                <w:rFonts w:hint="eastAsia" w:ascii="宋体" w:hAnsi="宋体"/>
                <w:kern w:val="0"/>
                <w:sz w:val="24"/>
              </w:rPr>
              <w:t>或机构送交</w:t>
            </w:r>
            <w:r>
              <w:rPr>
                <w:rFonts w:ascii="宋体" w:hAnsi="宋体"/>
                <w:kern w:val="0"/>
                <w:sz w:val="24"/>
              </w:rPr>
              <w:t>论文（设计）</w:t>
            </w:r>
            <w:r>
              <w:rPr>
                <w:rFonts w:hint="eastAsia" w:ascii="宋体" w:hAnsi="宋体"/>
                <w:kern w:val="0"/>
                <w:sz w:val="24"/>
              </w:rPr>
              <w:t>的复印件和</w:t>
            </w:r>
            <w:r>
              <w:rPr>
                <w:rFonts w:ascii="宋体" w:hAnsi="宋体"/>
                <w:kern w:val="0"/>
                <w:sz w:val="24"/>
              </w:rPr>
              <w:t>电</w:t>
            </w:r>
            <w:r>
              <w:rPr>
                <w:rFonts w:hint="eastAsia" w:ascii="宋体" w:hAnsi="宋体"/>
                <w:kern w:val="0"/>
                <w:sz w:val="24"/>
              </w:rPr>
              <w:t>子版，</w:t>
            </w:r>
            <w:r>
              <w:rPr>
                <w:rFonts w:ascii="宋体" w:hAnsi="宋体"/>
                <w:kern w:val="0"/>
                <w:sz w:val="24"/>
              </w:rPr>
              <w:t>允许论文（设计）</w:t>
            </w:r>
            <w:r>
              <w:rPr>
                <w:rFonts w:hint="eastAsia" w:ascii="宋体" w:hAnsi="宋体"/>
                <w:kern w:val="0"/>
                <w:sz w:val="24"/>
              </w:rPr>
              <w:t>被查</w:t>
            </w:r>
            <w:r>
              <w:rPr>
                <w:rFonts w:ascii="宋体" w:hAnsi="宋体"/>
                <w:kern w:val="0"/>
                <w:sz w:val="24"/>
              </w:rPr>
              <w:t>阅</w:t>
            </w:r>
            <w:r>
              <w:rPr>
                <w:rFonts w:hint="eastAsia" w:ascii="宋体" w:hAnsi="宋体"/>
                <w:kern w:val="0"/>
                <w:sz w:val="24"/>
              </w:rPr>
              <w:t>和借</w:t>
            </w:r>
            <w:r>
              <w:rPr>
                <w:rFonts w:ascii="宋体" w:hAnsi="宋体"/>
                <w:kern w:val="0"/>
                <w:sz w:val="24"/>
              </w:rPr>
              <w:t>阅</w:t>
            </w:r>
            <w:r>
              <w:rPr>
                <w:rFonts w:hint="eastAsia" w:ascii="宋体" w:hAnsi="宋体"/>
                <w:kern w:val="0"/>
                <w:sz w:val="24"/>
              </w:rPr>
              <w:t>。本人授</w:t>
            </w:r>
            <w:r>
              <w:rPr>
                <w:rFonts w:ascii="宋体" w:hAnsi="宋体"/>
                <w:kern w:val="0"/>
                <w:sz w:val="24"/>
              </w:rPr>
              <w:t>权</w:t>
            </w:r>
            <w:r>
              <w:rPr>
                <w:rFonts w:hint="eastAsia" w:ascii="宋体" w:hAnsi="宋体"/>
                <w:kern w:val="0"/>
                <w:sz w:val="24"/>
              </w:rPr>
              <w:t>广西外国语学院可以</w:t>
            </w:r>
            <w:r>
              <w:rPr>
                <w:rFonts w:ascii="宋体" w:hAnsi="宋体"/>
                <w:kern w:val="0"/>
                <w:sz w:val="24"/>
              </w:rPr>
              <w:t>将</w:t>
            </w:r>
            <w:r>
              <w:rPr>
                <w:rFonts w:hint="eastAsia" w:ascii="宋体" w:hAnsi="宋体"/>
                <w:kern w:val="0"/>
                <w:sz w:val="24"/>
              </w:rPr>
              <w:t>本</w:t>
            </w:r>
            <w:r>
              <w:rPr>
                <w:rFonts w:ascii="宋体" w:hAnsi="宋体"/>
                <w:kern w:val="0"/>
                <w:sz w:val="24"/>
              </w:rPr>
              <w:t>毕业论文（设计）</w:t>
            </w:r>
            <w:r>
              <w:rPr>
                <w:rFonts w:hint="eastAsia" w:ascii="宋体" w:hAnsi="宋体"/>
                <w:kern w:val="0"/>
                <w:sz w:val="24"/>
              </w:rPr>
              <w:t>的全部或部分</w:t>
            </w:r>
            <w:r>
              <w:rPr>
                <w:rFonts w:ascii="宋体" w:hAnsi="宋体"/>
                <w:kern w:val="0"/>
                <w:sz w:val="24"/>
              </w:rPr>
              <w:t>内</w:t>
            </w:r>
            <w:r>
              <w:rPr>
                <w:rFonts w:hint="eastAsia" w:ascii="宋体" w:hAnsi="宋体"/>
                <w:kern w:val="0"/>
                <w:sz w:val="24"/>
              </w:rPr>
              <w:t>容</w:t>
            </w:r>
            <w:r>
              <w:rPr>
                <w:rFonts w:ascii="宋体" w:hAnsi="宋体"/>
                <w:kern w:val="0"/>
                <w:sz w:val="24"/>
              </w:rPr>
              <w:t>编</w:t>
            </w:r>
            <w:r>
              <w:rPr>
                <w:rFonts w:hint="eastAsia" w:ascii="宋体" w:hAnsi="宋体"/>
                <w:kern w:val="0"/>
                <w:sz w:val="24"/>
              </w:rPr>
              <w:t>入有</w:t>
            </w:r>
            <w:r>
              <w:rPr>
                <w:rFonts w:ascii="宋体" w:hAnsi="宋体"/>
                <w:kern w:val="0"/>
                <w:sz w:val="24"/>
              </w:rPr>
              <w:t>关数</w:t>
            </w:r>
            <w:r>
              <w:rPr>
                <w:rFonts w:hint="eastAsia" w:ascii="宋体" w:hAnsi="宋体"/>
                <w:kern w:val="0"/>
                <w:sz w:val="24"/>
              </w:rPr>
              <w:t>据</w:t>
            </w:r>
            <w:r>
              <w:rPr>
                <w:rFonts w:ascii="宋体" w:hAnsi="宋体"/>
                <w:kern w:val="0"/>
                <w:sz w:val="24"/>
              </w:rPr>
              <w:t>库进</w:t>
            </w:r>
            <w:r>
              <w:rPr>
                <w:rFonts w:hint="eastAsia" w:ascii="宋体" w:hAnsi="宋体"/>
                <w:kern w:val="0"/>
                <w:sz w:val="24"/>
              </w:rPr>
              <w:t>行</w:t>
            </w:r>
            <w:r>
              <w:rPr>
                <w:rFonts w:ascii="宋体" w:hAnsi="宋体"/>
                <w:kern w:val="0"/>
                <w:sz w:val="24"/>
              </w:rPr>
              <w:t>检索</w:t>
            </w:r>
            <w:r>
              <w:rPr>
                <w:rFonts w:hint="eastAsia" w:ascii="宋体" w:hAnsi="宋体"/>
                <w:kern w:val="0"/>
                <w:sz w:val="24"/>
              </w:rPr>
              <w:t>，可以采用影印、</w:t>
            </w:r>
            <w:r>
              <w:rPr>
                <w:rFonts w:ascii="宋体" w:hAnsi="宋体"/>
                <w:kern w:val="0"/>
                <w:sz w:val="24"/>
              </w:rPr>
              <w:t>缩</w:t>
            </w:r>
            <w:r>
              <w:rPr>
                <w:rFonts w:hint="eastAsia" w:ascii="宋体" w:hAnsi="宋体"/>
                <w:kern w:val="0"/>
                <w:sz w:val="24"/>
              </w:rPr>
              <w:t>印或</w:t>
            </w:r>
            <w:r>
              <w:rPr>
                <w:rFonts w:ascii="宋体" w:hAnsi="宋体"/>
                <w:kern w:val="0"/>
                <w:sz w:val="24"/>
              </w:rPr>
              <w:t>扫</w:t>
            </w:r>
            <w:r>
              <w:rPr>
                <w:rFonts w:hint="eastAsia" w:ascii="宋体" w:hAnsi="宋体"/>
                <w:kern w:val="0"/>
                <w:sz w:val="24"/>
              </w:rPr>
              <w:t>描等复制手段保存和</w:t>
            </w:r>
            <w:r>
              <w:rPr>
                <w:rFonts w:ascii="宋体" w:hAnsi="宋体"/>
                <w:kern w:val="0"/>
                <w:sz w:val="24"/>
              </w:rPr>
              <w:t>汇编</w:t>
            </w:r>
            <w:r>
              <w:rPr>
                <w:rFonts w:hint="eastAsia" w:ascii="宋体" w:hAnsi="宋体"/>
                <w:kern w:val="0"/>
                <w:sz w:val="24"/>
              </w:rPr>
              <w:t>本</w:t>
            </w:r>
            <w:r>
              <w:rPr>
                <w:rFonts w:ascii="宋体" w:hAnsi="宋体"/>
                <w:kern w:val="0"/>
                <w:sz w:val="24"/>
              </w:rPr>
              <w:t>毕业论文（设计</w:t>
            </w:r>
            <w:r>
              <w:rPr>
                <w:rFonts w:hint="eastAsia" w:ascii="宋体" w:hAnsi="宋体"/>
                <w:kern w:val="0"/>
                <w:sz w:val="24"/>
              </w:rPr>
              <w:t>）。</w:t>
            </w:r>
          </w:p>
          <w:p>
            <w:pPr>
              <w:spacing w:before="156" w:beforeLines="50" w:line="340" w:lineRule="exact"/>
              <w:ind w:left="718" w:leftChars="342" w:right="571" w:rightChars="272" w:firstLine="2342"/>
              <w:rPr>
                <w:rFonts w:ascii="宋体" w:hAnsi="宋体"/>
                <w:b/>
                <w:sz w:val="18"/>
                <w:szCs w:val="18"/>
              </w:rPr>
            </w:pPr>
          </w:p>
          <w:p>
            <w:pPr>
              <w:spacing w:line="340" w:lineRule="exact"/>
              <w:ind w:right="571" w:rightChars="272"/>
              <w:rPr>
                <w:rFonts w:ascii="宋体" w:hAnsi="宋体"/>
                <w:sz w:val="18"/>
                <w:szCs w:val="18"/>
              </w:rPr>
            </w:pPr>
          </w:p>
          <w:p>
            <w:pPr>
              <w:spacing w:line="340" w:lineRule="exact"/>
              <w:ind w:right="571" w:rightChars="272"/>
              <w:rPr>
                <w:rFonts w:ascii="宋体" w:hAnsi="宋体"/>
                <w:sz w:val="18"/>
                <w:szCs w:val="18"/>
              </w:rPr>
            </w:pPr>
          </w:p>
          <w:p>
            <w:pPr>
              <w:adjustRightInd w:val="0"/>
              <w:spacing w:line="500" w:lineRule="exact"/>
              <w:textAlignment w:val="baseline"/>
              <w:rPr>
                <w:rFonts w:ascii="宋体" w:hAnsi="宋体"/>
                <w:kern w:val="0"/>
                <w:sz w:val="24"/>
              </w:rPr>
            </w:pPr>
            <w:r>
              <w:rPr>
                <w:rFonts w:ascii="宋体" w:hAnsi="宋体"/>
                <w:kern w:val="0"/>
                <w:sz w:val="24"/>
              </w:rPr>
              <w:t>毕业论文（设计</w:t>
            </w:r>
            <w:r>
              <w:rPr>
                <w:rFonts w:hint="eastAsia" w:ascii="宋体" w:hAnsi="宋体"/>
                <w:kern w:val="0"/>
                <w:sz w:val="24"/>
              </w:rPr>
              <w:t>）作</w:t>
            </w:r>
            <w:r>
              <w:rPr>
                <w:rFonts w:ascii="宋体" w:hAnsi="宋体"/>
                <w:kern w:val="0"/>
                <w:sz w:val="24"/>
              </w:rPr>
              <w:t>者签名</w:t>
            </w:r>
            <w:r>
              <w:rPr>
                <w:rFonts w:hint="eastAsia" w:ascii="宋体" w:hAnsi="宋体"/>
                <w:kern w:val="0"/>
                <w:sz w:val="24"/>
              </w:rPr>
              <w:t>：</w:t>
            </w:r>
            <w:r>
              <w:rPr>
                <w:rFonts w:ascii="宋体" w:hAnsi="宋体"/>
                <w:kern w:val="0"/>
                <w:sz w:val="24"/>
              </w:rPr>
              <w:t xml:space="preserve">               </w:t>
            </w:r>
            <w:r>
              <w:rPr>
                <w:rFonts w:hint="eastAsia" w:ascii="宋体" w:hAnsi="宋体"/>
                <w:kern w:val="0"/>
                <w:sz w:val="24"/>
              </w:rPr>
              <w:t>指</w:t>
            </w:r>
            <w:r>
              <w:rPr>
                <w:rFonts w:ascii="宋体" w:hAnsi="宋体"/>
                <w:kern w:val="0"/>
                <w:sz w:val="24"/>
              </w:rPr>
              <w:t>导</w:t>
            </w:r>
            <w:r>
              <w:rPr>
                <w:rFonts w:hint="eastAsia" w:ascii="宋体" w:hAnsi="宋体"/>
                <w:kern w:val="0"/>
                <w:sz w:val="24"/>
              </w:rPr>
              <w:t>教</w:t>
            </w:r>
            <w:r>
              <w:rPr>
                <w:rFonts w:ascii="宋体" w:hAnsi="宋体"/>
                <w:kern w:val="0"/>
                <w:sz w:val="24"/>
              </w:rPr>
              <w:t>师签名</w:t>
            </w:r>
            <w:r>
              <w:rPr>
                <w:rFonts w:hint="eastAsia" w:ascii="宋体" w:hAnsi="宋体"/>
                <w:kern w:val="0"/>
                <w:sz w:val="24"/>
              </w:rPr>
              <w:t>：</w:t>
            </w:r>
          </w:p>
          <w:p>
            <w:pPr>
              <w:adjustRightInd w:val="0"/>
              <w:spacing w:line="500" w:lineRule="exact"/>
              <w:ind w:firstLine="480" w:firstLineChars="200"/>
              <w:textAlignment w:val="baseline"/>
              <w:rPr>
                <w:rFonts w:ascii="宋体" w:hAnsi="宋体"/>
                <w:kern w:val="0"/>
                <w:sz w:val="24"/>
              </w:rPr>
            </w:pPr>
            <w:r>
              <w:rPr>
                <w:rFonts w:ascii="宋体" w:hAnsi="宋体"/>
                <w:kern w:val="0"/>
                <w:sz w:val="24"/>
              </w:rPr>
              <w:t xml:space="preserve">  </w:t>
            </w:r>
            <w:r>
              <w:rPr>
                <w:rFonts w:hint="eastAsia" w:ascii="宋体" w:hAnsi="宋体"/>
                <w:kern w:val="0"/>
                <w:sz w:val="24"/>
              </w:rPr>
              <w:t xml:space="preserve">      </w:t>
            </w:r>
            <w:r>
              <w:rPr>
                <w:rFonts w:hint="eastAsia" w:ascii="宋体" w:hAnsi="宋体"/>
                <w:color w:val="FF0000"/>
                <w:kern w:val="0"/>
                <w:sz w:val="24"/>
              </w:rPr>
              <w:t xml:space="preserve">  </w:t>
            </w:r>
            <w:r>
              <w:rPr>
                <w:rFonts w:ascii="宋体" w:hAnsi="宋体"/>
                <w:color w:val="FF0000"/>
                <w:kern w:val="0"/>
                <w:sz w:val="24"/>
              </w:rPr>
              <w:t xml:space="preserve">  </w:t>
            </w:r>
            <w:r>
              <w:rPr>
                <w:rFonts w:hint="eastAsia" w:ascii="宋体" w:hAnsi="宋体"/>
                <w:color w:val="FF0000"/>
                <w:kern w:val="0"/>
                <w:sz w:val="24"/>
              </w:rPr>
              <w:t xml:space="preserve">  </w:t>
            </w:r>
          </w:p>
          <w:p>
            <w:pPr>
              <w:adjustRightInd w:val="0"/>
              <w:spacing w:line="500" w:lineRule="exact"/>
              <w:ind w:firstLine="2160" w:firstLineChars="900"/>
              <w:textAlignment w:val="baseline"/>
              <w:rPr>
                <w:rFonts w:ascii="宋体" w:hAnsi="宋体"/>
                <w:kern w:val="0"/>
                <w:sz w:val="24"/>
              </w:rPr>
            </w:pPr>
            <w:r>
              <w:rPr>
                <w:rFonts w:hint="eastAsia" w:ascii="宋体" w:hAnsi="宋体"/>
                <w:kern w:val="0"/>
                <w:sz w:val="24"/>
              </w:rPr>
              <w:t>年</w:t>
            </w:r>
            <w:r>
              <w:rPr>
                <w:rFonts w:ascii="宋体" w:hAnsi="宋体"/>
                <w:kern w:val="0"/>
                <w:sz w:val="24"/>
              </w:rPr>
              <w:t xml:space="preserve">   </w:t>
            </w:r>
            <w:r>
              <w:rPr>
                <w:rFonts w:hint="eastAsia" w:ascii="宋体" w:hAnsi="宋体"/>
                <w:kern w:val="0"/>
                <w:sz w:val="24"/>
              </w:rPr>
              <w:t>月</w:t>
            </w:r>
            <w:r>
              <w:rPr>
                <w:rFonts w:ascii="宋体" w:hAnsi="宋体"/>
                <w:kern w:val="0"/>
                <w:sz w:val="24"/>
              </w:rPr>
              <w:t xml:space="preserve">   </w:t>
            </w:r>
            <w:r>
              <w:rPr>
                <w:rFonts w:hint="eastAsia" w:ascii="宋体" w:hAnsi="宋体"/>
                <w:kern w:val="0"/>
                <w:sz w:val="24"/>
              </w:rPr>
              <w:t>日</w:t>
            </w:r>
            <w:r>
              <w:rPr>
                <w:rFonts w:ascii="宋体" w:hAnsi="宋体"/>
                <w:kern w:val="0"/>
                <w:sz w:val="24"/>
              </w:rPr>
              <w:t xml:space="preserve">                 </w:t>
            </w:r>
            <w:r>
              <w:rPr>
                <w:rFonts w:hint="eastAsia" w:ascii="宋体" w:hAnsi="宋体"/>
                <w:kern w:val="0"/>
                <w:sz w:val="24"/>
              </w:rPr>
              <w:t xml:space="preserve">    </w:t>
            </w:r>
            <w:r>
              <w:rPr>
                <w:rFonts w:ascii="宋体" w:hAnsi="宋体"/>
                <w:kern w:val="0"/>
                <w:sz w:val="24"/>
              </w:rPr>
              <w:t xml:space="preserve">  </w:t>
            </w:r>
            <w:r>
              <w:rPr>
                <w:rFonts w:hint="eastAsia" w:ascii="宋体" w:hAnsi="宋体"/>
                <w:kern w:val="0"/>
                <w:sz w:val="24"/>
              </w:rPr>
              <w:t>年</w:t>
            </w:r>
            <w:r>
              <w:rPr>
                <w:rFonts w:ascii="宋体" w:hAnsi="宋体"/>
                <w:kern w:val="0"/>
                <w:sz w:val="24"/>
              </w:rPr>
              <w:t xml:space="preserve">   </w:t>
            </w:r>
            <w:r>
              <w:rPr>
                <w:rFonts w:hint="eastAsia" w:ascii="宋体" w:hAnsi="宋体"/>
                <w:kern w:val="0"/>
                <w:sz w:val="24"/>
              </w:rPr>
              <w:t>月</w:t>
            </w:r>
            <w:r>
              <w:rPr>
                <w:rFonts w:ascii="宋体" w:hAnsi="宋体"/>
                <w:kern w:val="0"/>
                <w:sz w:val="24"/>
              </w:rPr>
              <w:t xml:space="preserve">   </w:t>
            </w:r>
            <w:r>
              <w:rPr>
                <w:rFonts w:hint="eastAsia" w:ascii="宋体" w:hAnsi="宋体"/>
                <w:kern w:val="0"/>
                <w:sz w:val="24"/>
              </w:rPr>
              <w:t>日</w:t>
            </w:r>
          </w:p>
          <w:p>
            <w:pPr>
              <w:jc w:val="right"/>
            </w:pPr>
          </w:p>
        </w:tc>
      </w:tr>
    </w:tbl>
    <w:p>
      <w:pPr>
        <w:spacing w:before="312" w:beforeLines="100" w:after="156" w:afterLines="50" w:line="500" w:lineRule="exact"/>
        <w:ind w:left="2" w:leftChars="1"/>
        <w:jc w:val="center"/>
        <w:rPr>
          <w:rFonts w:ascii="仿宋" w:hAnsi="仿宋" w:eastAsia="仿宋"/>
          <w:color w:val="FF0000"/>
          <w:sz w:val="24"/>
        </w:rPr>
      </w:pPr>
      <w:r>
        <w:rPr>
          <w:rFonts w:hint="eastAsia" w:ascii="黑体" w:hAnsi="宋体" w:eastAsia="黑体"/>
          <w:sz w:val="36"/>
          <w:szCs w:val="36"/>
        </w:rPr>
        <w:t>目  录</w:t>
      </w:r>
    </w:p>
    <w:p>
      <w:pPr>
        <w:jc w:val="center"/>
        <w:rPr>
          <w:rFonts w:ascii="宋体" w:hAnsi="宋体"/>
          <w:color w:val="FF0000"/>
          <w:sz w:val="28"/>
          <w:szCs w:val="28"/>
        </w:rPr>
      </w:pPr>
    </w:p>
    <w:p>
      <w:pPr>
        <w:pStyle w:val="11"/>
        <w:tabs>
          <w:tab w:val="right" w:leader="dot" w:pos="8494"/>
        </w:tabs>
        <w:rPr>
          <w:rFonts w:asciiTheme="minorHAnsi" w:hAnsiTheme="minorHAnsi" w:eastAsiaTheme="minorEastAsia" w:cstheme="minorBidi"/>
          <w:szCs w:val="22"/>
        </w:rPr>
      </w:pPr>
      <w:r>
        <w:rPr>
          <w:rFonts w:ascii="宋体" w:hAnsi="宋体"/>
          <w:color w:val="FF0000"/>
          <w:sz w:val="24"/>
        </w:rPr>
        <w:fldChar w:fldCharType="begin"/>
      </w:r>
      <w:r>
        <w:rPr>
          <w:rFonts w:ascii="宋体" w:hAnsi="宋体"/>
          <w:color w:val="FF0000"/>
          <w:sz w:val="24"/>
        </w:rPr>
        <w:instrText xml:space="preserve"> </w:instrText>
      </w:r>
      <w:r>
        <w:rPr>
          <w:rFonts w:hint="eastAsia" w:ascii="宋体" w:hAnsi="宋体"/>
          <w:color w:val="FF0000"/>
          <w:sz w:val="24"/>
        </w:rPr>
        <w:instrText xml:space="preserve">TOC \o "1-5" \h \z \u</w:instrText>
      </w:r>
      <w:r>
        <w:rPr>
          <w:rFonts w:ascii="宋体" w:hAnsi="宋体"/>
          <w:color w:val="FF0000"/>
          <w:sz w:val="24"/>
        </w:rPr>
        <w:instrText xml:space="preserve"> </w:instrText>
      </w:r>
      <w:r>
        <w:rPr>
          <w:rFonts w:ascii="宋体" w:hAnsi="宋体"/>
          <w:color w:val="FF0000"/>
          <w:sz w:val="24"/>
        </w:rPr>
        <w:fldChar w:fldCharType="separate"/>
      </w:r>
      <w:r>
        <w:fldChar w:fldCharType="begin"/>
      </w:r>
      <w:r>
        <w:instrText xml:space="preserve"> HYPERLINK \l "_Toc94131432" </w:instrText>
      </w:r>
      <w:r>
        <w:fldChar w:fldCharType="separate"/>
      </w:r>
      <w:r>
        <w:rPr>
          <w:rStyle w:val="18"/>
          <w:rFonts w:hint="eastAsia"/>
        </w:rPr>
        <w:t>一、前言</w:t>
      </w:r>
      <w:r>
        <w:tab/>
      </w:r>
      <w:r>
        <w:fldChar w:fldCharType="begin"/>
      </w:r>
      <w:r>
        <w:instrText xml:space="preserve"> PAGEREF _Toc94131432 \h </w:instrText>
      </w:r>
      <w:r>
        <w:fldChar w:fldCharType="separate"/>
      </w:r>
      <w:r>
        <w:t>- 2 -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"_Toc94131433" </w:instrText>
      </w:r>
      <w:r>
        <w:fldChar w:fldCharType="separate"/>
      </w:r>
      <w:r>
        <w:rPr>
          <w:rStyle w:val="18"/>
          <w:rFonts w:hint="eastAsia"/>
        </w:rPr>
        <w:t>（一）研究背景</w:t>
      </w:r>
      <w:r>
        <w:tab/>
      </w:r>
      <w:r>
        <w:fldChar w:fldCharType="begin"/>
      </w:r>
      <w:r>
        <w:instrText xml:space="preserve"> PAGEREF _Toc94131433 \h </w:instrText>
      </w:r>
      <w:r>
        <w:fldChar w:fldCharType="separate"/>
      </w:r>
      <w:r>
        <w:t>- 2 -</w:t>
      </w:r>
      <w:r>
        <w:fldChar w:fldCharType="end"/>
      </w:r>
      <w:r>
        <w:fldChar w:fldCharType="end"/>
      </w:r>
    </w:p>
    <w:p>
      <w:pPr>
        <w:pStyle w:val="6"/>
        <w:tabs>
          <w:tab w:val="right" w:leader="dot" w:pos="8494"/>
        </w:tabs>
        <w:rPr>
          <w:rFonts w:asciiTheme="minorHAnsi" w:hAnsiTheme="minorHAnsi" w:eastAsiaTheme="minorEastAsia" w:cstheme="minorBidi"/>
          <w:szCs w:val="22"/>
        </w:rPr>
      </w:pPr>
      <w:r>
        <w:fldChar w:fldCharType="begin"/>
      </w:r>
      <w:r>
        <w:instrText xml:space="preserve"> HYPERLINK \l "_Toc94131434" </w:instrText>
      </w:r>
      <w:r>
        <w:fldChar w:fldCharType="separate"/>
      </w:r>
      <w:r>
        <w:rPr>
          <w:rStyle w:val="18"/>
        </w:rPr>
        <w:t>1.</w:t>
      </w:r>
      <w:r>
        <w:rPr>
          <w:rStyle w:val="18"/>
          <w:rFonts w:hint="eastAsia"/>
        </w:rPr>
        <w:t>问题的提出</w:t>
      </w:r>
      <w:r>
        <w:tab/>
      </w:r>
      <w:r>
        <w:fldChar w:fldCharType="begin"/>
      </w:r>
      <w:r>
        <w:instrText xml:space="preserve"> PAGEREF _Toc94131434 \h </w:instrText>
      </w:r>
      <w:r>
        <w:fldChar w:fldCharType="separate"/>
      </w:r>
      <w:r>
        <w:t>- 2 -</w:t>
      </w:r>
      <w:r>
        <w:fldChar w:fldCharType="end"/>
      </w:r>
      <w:r>
        <w:fldChar w:fldCharType="end"/>
      </w:r>
    </w:p>
    <w:p>
      <w:pPr>
        <w:pStyle w:val="6"/>
        <w:tabs>
          <w:tab w:val="right" w:leader="dot" w:pos="8494"/>
        </w:tabs>
        <w:rPr>
          <w:rFonts w:asciiTheme="minorHAnsi" w:hAnsiTheme="minorHAnsi" w:eastAsiaTheme="minorEastAsia" w:cstheme="minorBidi"/>
          <w:szCs w:val="22"/>
        </w:rPr>
      </w:pPr>
      <w:r>
        <w:fldChar w:fldCharType="begin"/>
      </w:r>
      <w:r>
        <w:instrText xml:space="preserve"> HYPERLINK \l "_Toc94131435" </w:instrText>
      </w:r>
      <w:r>
        <w:fldChar w:fldCharType="separate"/>
      </w:r>
      <w:r>
        <w:rPr>
          <w:rStyle w:val="18"/>
        </w:rPr>
        <w:t>2.</w:t>
      </w:r>
      <w:r>
        <w:rPr>
          <w:rStyle w:val="18"/>
          <w:rFonts w:hint="eastAsia"/>
        </w:rPr>
        <w:t>国内外研究现状</w:t>
      </w:r>
      <w:r>
        <w:tab/>
      </w:r>
      <w:r>
        <w:fldChar w:fldCharType="begin"/>
      </w:r>
      <w:r>
        <w:instrText xml:space="preserve"> PAGEREF _Toc94131435 \h </w:instrText>
      </w:r>
      <w:r>
        <w:fldChar w:fldCharType="separate"/>
      </w:r>
      <w:r>
        <w:t>- 2 -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"_Toc94131436" </w:instrText>
      </w:r>
      <w:r>
        <w:fldChar w:fldCharType="separate"/>
      </w:r>
      <w:r>
        <w:rPr>
          <w:rStyle w:val="18"/>
          <w:rFonts w:hint="eastAsia"/>
        </w:rPr>
        <w:t>（二）研究意义</w:t>
      </w:r>
      <w:r>
        <w:tab/>
      </w:r>
      <w:r>
        <w:fldChar w:fldCharType="begin"/>
      </w:r>
      <w:r>
        <w:instrText xml:space="preserve"> PAGEREF _Toc94131436 \h </w:instrText>
      </w:r>
      <w:r>
        <w:fldChar w:fldCharType="separate"/>
      </w:r>
      <w:r>
        <w:t>- 2 -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"_Toc94131437" </w:instrText>
      </w:r>
      <w:r>
        <w:fldChar w:fldCharType="separate"/>
      </w:r>
      <w:r>
        <w:rPr>
          <w:rStyle w:val="18"/>
          <w:rFonts w:hint="eastAsia"/>
        </w:rPr>
        <w:t>二、麻斜村罗侯王庙的历史与象征</w:t>
      </w:r>
      <w:r>
        <w:tab/>
      </w:r>
      <w:r>
        <w:fldChar w:fldCharType="begin"/>
      </w:r>
      <w:r>
        <w:instrText xml:space="preserve"> PAGEREF _Toc94131437 \h </w:instrText>
      </w:r>
      <w:r>
        <w:fldChar w:fldCharType="separate"/>
      </w:r>
      <w:r>
        <w:t>- 3 -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"_Toc94131438" </w:instrText>
      </w:r>
      <w:r>
        <w:fldChar w:fldCharType="separate"/>
      </w:r>
      <w:r>
        <w:rPr>
          <w:rStyle w:val="18"/>
          <w:rFonts w:hint="eastAsia"/>
        </w:rPr>
        <w:t>（一）罗侯王庙的由来</w:t>
      </w:r>
      <w:r>
        <w:tab/>
      </w:r>
      <w:r>
        <w:fldChar w:fldCharType="begin"/>
      </w:r>
      <w:r>
        <w:instrText xml:space="preserve"> PAGEREF _Toc94131438 \h </w:instrText>
      </w:r>
      <w:r>
        <w:fldChar w:fldCharType="separate"/>
      </w:r>
      <w:r>
        <w:t>- 3 -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"_Toc94131439" </w:instrText>
      </w:r>
      <w:r>
        <w:fldChar w:fldCharType="separate"/>
      </w:r>
      <w:r>
        <w:rPr>
          <w:rStyle w:val="18"/>
          <w:rFonts w:hint="eastAsia"/>
        </w:rPr>
        <w:t>（二）“有求必应”的罗侯王庙</w:t>
      </w:r>
      <w:r>
        <w:tab/>
      </w:r>
      <w:r>
        <w:fldChar w:fldCharType="begin"/>
      </w:r>
      <w:r>
        <w:instrText xml:space="preserve"> PAGEREF _Toc94131439 \h </w:instrText>
      </w:r>
      <w:r>
        <w:fldChar w:fldCharType="separate"/>
      </w:r>
      <w:r>
        <w:t>- 3 -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"_Toc94131440" </w:instrText>
      </w:r>
      <w:r>
        <w:fldChar w:fldCharType="separate"/>
      </w:r>
      <w:r>
        <w:rPr>
          <w:rStyle w:val="18"/>
          <w:rFonts w:hint="eastAsia"/>
          <w:b/>
        </w:rPr>
        <w:t>三、麻斜村罗候王隆重的祭祀仪式</w:t>
      </w:r>
      <w:r>
        <w:tab/>
      </w:r>
      <w:r>
        <w:fldChar w:fldCharType="begin"/>
      </w:r>
      <w:r>
        <w:instrText xml:space="preserve"> PAGEREF _Toc94131440 \h </w:instrText>
      </w:r>
      <w:r>
        <w:fldChar w:fldCharType="separate"/>
      </w:r>
      <w:r>
        <w:t>- 5 -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"_Toc94131441" </w:instrText>
      </w:r>
      <w:r>
        <w:fldChar w:fldCharType="separate"/>
      </w:r>
      <w:r>
        <w:rPr>
          <w:rStyle w:val="18"/>
          <w:rFonts w:hint="eastAsia"/>
        </w:rPr>
        <w:t>（一）祭祀仪式的筹备</w:t>
      </w:r>
      <w:r>
        <w:tab/>
      </w:r>
      <w:r>
        <w:fldChar w:fldCharType="begin"/>
      </w:r>
      <w:r>
        <w:instrText xml:space="preserve"> PAGEREF _Toc94131441 \h </w:instrText>
      </w:r>
      <w:r>
        <w:fldChar w:fldCharType="separate"/>
      </w:r>
      <w:r>
        <w:t>- 5 -</w:t>
      </w:r>
      <w:r>
        <w:fldChar w:fldCharType="end"/>
      </w:r>
      <w:r>
        <w:fldChar w:fldCharType="end"/>
      </w:r>
    </w:p>
    <w:p>
      <w:pPr>
        <w:pStyle w:val="6"/>
        <w:tabs>
          <w:tab w:val="right" w:leader="dot" w:pos="8494"/>
        </w:tabs>
        <w:rPr>
          <w:rFonts w:asciiTheme="minorHAnsi" w:hAnsiTheme="minorHAnsi" w:eastAsiaTheme="minorEastAsia" w:cstheme="minorBidi"/>
          <w:szCs w:val="22"/>
        </w:rPr>
      </w:pPr>
      <w:r>
        <w:fldChar w:fldCharType="begin"/>
      </w:r>
      <w:r>
        <w:instrText xml:space="preserve"> HYPERLINK \l "_Toc94131442" </w:instrText>
      </w:r>
      <w:r>
        <w:fldChar w:fldCharType="separate"/>
      </w:r>
      <w:r>
        <w:rPr>
          <w:rStyle w:val="18"/>
        </w:rPr>
        <w:t>1.</w:t>
      </w:r>
      <w:r>
        <w:rPr>
          <w:rStyle w:val="18"/>
          <w:rFonts w:hint="eastAsia"/>
        </w:rPr>
        <w:t>祭拜的时间安排</w:t>
      </w:r>
      <w:r>
        <w:tab/>
      </w:r>
      <w:r>
        <w:fldChar w:fldCharType="begin"/>
      </w:r>
      <w:r>
        <w:instrText xml:space="preserve"> PAGEREF _Toc94131442 \h </w:instrText>
      </w:r>
      <w:r>
        <w:fldChar w:fldCharType="separate"/>
      </w:r>
      <w:r>
        <w:t>- 5 -</w:t>
      </w:r>
      <w:r>
        <w:fldChar w:fldCharType="end"/>
      </w:r>
      <w:r>
        <w:fldChar w:fldCharType="end"/>
      </w:r>
    </w:p>
    <w:p>
      <w:pPr>
        <w:pStyle w:val="6"/>
        <w:tabs>
          <w:tab w:val="right" w:leader="dot" w:pos="8494"/>
        </w:tabs>
        <w:rPr>
          <w:rFonts w:asciiTheme="minorHAnsi" w:hAnsiTheme="minorHAnsi" w:eastAsiaTheme="minorEastAsia" w:cstheme="minorBidi"/>
          <w:szCs w:val="22"/>
        </w:rPr>
      </w:pPr>
      <w:r>
        <w:fldChar w:fldCharType="begin"/>
      </w:r>
      <w:r>
        <w:instrText xml:space="preserve"> HYPERLINK \l "_Toc94131443" </w:instrText>
      </w:r>
      <w:r>
        <w:fldChar w:fldCharType="separate"/>
      </w:r>
      <w:r>
        <w:rPr>
          <w:rStyle w:val="18"/>
        </w:rPr>
        <w:t>2.</w:t>
      </w:r>
      <w:r>
        <w:rPr>
          <w:rStyle w:val="18"/>
          <w:rFonts w:hint="eastAsia"/>
        </w:rPr>
        <w:t>祭拜的地点变化</w:t>
      </w:r>
      <w:r>
        <w:tab/>
      </w:r>
      <w:r>
        <w:fldChar w:fldCharType="begin"/>
      </w:r>
      <w:r>
        <w:instrText xml:space="preserve"> PAGEREF _Toc94131443 \h </w:instrText>
      </w:r>
      <w:r>
        <w:fldChar w:fldCharType="separate"/>
      </w:r>
      <w:r>
        <w:t>- 5 -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"_Toc94131444" </w:instrText>
      </w:r>
      <w:r>
        <w:fldChar w:fldCharType="separate"/>
      </w:r>
      <w:r>
        <w:rPr>
          <w:rStyle w:val="18"/>
          <w:rFonts w:hint="eastAsia"/>
          <w:b/>
        </w:rPr>
        <w:t>四、麻斜村罗候王的祭祀意义</w:t>
      </w:r>
      <w:r>
        <w:tab/>
      </w:r>
      <w:r>
        <w:fldChar w:fldCharType="begin"/>
      </w:r>
      <w:r>
        <w:instrText xml:space="preserve"> PAGEREF _Toc94131444 \h </w:instrText>
      </w:r>
      <w:r>
        <w:fldChar w:fldCharType="separate"/>
      </w:r>
      <w:r>
        <w:t>- 9 -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"_Toc94131445" </w:instrText>
      </w:r>
      <w:r>
        <w:fldChar w:fldCharType="separate"/>
      </w:r>
      <w:r>
        <w:rPr>
          <w:rStyle w:val="18"/>
          <w:rFonts w:hint="eastAsia"/>
        </w:rPr>
        <w:t>（一）祭拜罗候王的传承意义及活动价值</w:t>
      </w:r>
      <w:r>
        <w:tab/>
      </w:r>
      <w:r>
        <w:fldChar w:fldCharType="begin"/>
      </w:r>
      <w:r>
        <w:instrText xml:space="preserve"> PAGEREF _Toc94131445 \h </w:instrText>
      </w:r>
      <w:r>
        <w:fldChar w:fldCharType="separate"/>
      </w:r>
      <w:r>
        <w:t>- 9 -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"_Toc94131446" </w:instrText>
      </w:r>
      <w:r>
        <w:fldChar w:fldCharType="separate"/>
      </w:r>
      <w:r>
        <w:rPr>
          <w:rStyle w:val="18"/>
          <w:rFonts w:hint="eastAsia"/>
        </w:rPr>
        <w:t>（三）民间信仰的力量</w:t>
      </w:r>
      <w:r>
        <w:tab/>
      </w:r>
      <w:r>
        <w:fldChar w:fldCharType="begin"/>
      </w:r>
      <w:r>
        <w:instrText xml:space="preserve"> PAGEREF _Toc94131446 \h </w:instrText>
      </w:r>
      <w:r>
        <w:fldChar w:fldCharType="separate"/>
      </w:r>
      <w:r>
        <w:t>- 10 -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"_Toc94131447" </w:instrText>
      </w:r>
      <w:r>
        <w:fldChar w:fldCharType="separate"/>
      </w:r>
      <w:r>
        <w:rPr>
          <w:rStyle w:val="18"/>
          <w:rFonts w:hint="eastAsia"/>
          <w:b/>
        </w:rPr>
        <w:t>五、麻斜村罗候王庙祭祀活动的传承现状</w:t>
      </w:r>
      <w:r>
        <w:tab/>
      </w:r>
      <w:r>
        <w:fldChar w:fldCharType="begin"/>
      </w:r>
      <w:r>
        <w:instrText xml:space="preserve"> PAGEREF _Toc94131447 \h </w:instrText>
      </w:r>
      <w:r>
        <w:fldChar w:fldCharType="separate"/>
      </w:r>
      <w:r>
        <w:t>- 11 -</w:t>
      </w:r>
      <w:r>
        <w:fldChar w:fldCharType="end"/>
      </w:r>
      <w:r>
        <w:fldChar w:fldCharType="end"/>
      </w:r>
    </w:p>
    <w:p>
      <w:pPr>
        <w:pStyle w:val="14"/>
        <w:tabs>
          <w:tab w:val="right" w:leader="dot" w:pos="8494"/>
        </w:tabs>
        <w:rPr>
          <w:rFonts w:asciiTheme="minorHAnsi" w:hAnsiTheme="minorHAnsi" w:eastAsiaTheme="minorEastAsia" w:cstheme="minorBidi"/>
          <w:szCs w:val="22"/>
        </w:rPr>
      </w:pPr>
      <w:r>
        <w:fldChar w:fldCharType="begin"/>
      </w:r>
      <w:r>
        <w:instrText xml:space="preserve"> HYPERLINK \l "_Toc94131448" </w:instrText>
      </w:r>
      <w:r>
        <w:fldChar w:fldCharType="separate"/>
      </w:r>
      <w:r>
        <w:rPr>
          <w:rStyle w:val="18"/>
          <w:rFonts w:hint="eastAsia"/>
        </w:rPr>
        <w:t>（二）政府的影响</w:t>
      </w:r>
      <w:r>
        <w:tab/>
      </w:r>
      <w:r>
        <w:fldChar w:fldCharType="begin"/>
      </w:r>
      <w:r>
        <w:instrText xml:space="preserve"> PAGEREF _Toc94131448 \h </w:instrText>
      </w:r>
      <w:r>
        <w:fldChar w:fldCharType="separate"/>
      </w:r>
      <w:r>
        <w:t>- 12 -</w:t>
      </w:r>
      <w:r>
        <w:fldChar w:fldCharType="end"/>
      </w:r>
      <w:r>
        <w:fldChar w:fldCharType="end"/>
      </w:r>
    </w:p>
    <w:p>
      <w:pPr>
        <w:pStyle w:val="6"/>
        <w:tabs>
          <w:tab w:val="right" w:leader="dot" w:pos="8494"/>
        </w:tabs>
        <w:rPr>
          <w:rFonts w:asciiTheme="minorHAnsi" w:hAnsiTheme="minorHAnsi" w:eastAsiaTheme="minorEastAsia" w:cstheme="minorBidi"/>
          <w:szCs w:val="22"/>
        </w:rPr>
      </w:pPr>
      <w:r>
        <w:fldChar w:fldCharType="begin"/>
      </w:r>
      <w:r>
        <w:instrText xml:space="preserve"> HYPERLINK \l "_Toc94131449" </w:instrText>
      </w:r>
      <w:r>
        <w:fldChar w:fldCharType="separate"/>
      </w:r>
      <w:r>
        <w:rPr>
          <w:rStyle w:val="18"/>
        </w:rPr>
        <w:t>1.</w:t>
      </w:r>
      <w:r>
        <w:rPr>
          <w:rStyle w:val="18"/>
          <w:rFonts w:hint="eastAsia"/>
        </w:rPr>
        <w:t>注重宣传传统文化中蕴含着丰富的人文精神</w:t>
      </w:r>
      <w:r>
        <w:tab/>
      </w:r>
      <w:r>
        <w:fldChar w:fldCharType="begin"/>
      </w:r>
      <w:r>
        <w:instrText xml:space="preserve"> PAGEREF _Toc94131449 \h </w:instrText>
      </w:r>
      <w:r>
        <w:fldChar w:fldCharType="separate"/>
      </w:r>
      <w:r>
        <w:t>- 13 -</w:t>
      </w:r>
      <w:r>
        <w:fldChar w:fldCharType="end"/>
      </w:r>
      <w:r>
        <w:fldChar w:fldCharType="end"/>
      </w:r>
    </w:p>
    <w:p>
      <w:pPr>
        <w:pStyle w:val="6"/>
        <w:tabs>
          <w:tab w:val="right" w:leader="dot" w:pos="8494"/>
        </w:tabs>
        <w:rPr>
          <w:rFonts w:asciiTheme="minorHAnsi" w:hAnsiTheme="minorHAnsi" w:eastAsiaTheme="minorEastAsia" w:cstheme="minorBidi"/>
          <w:szCs w:val="22"/>
        </w:rPr>
      </w:pPr>
      <w:r>
        <w:fldChar w:fldCharType="begin"/>
      </w:r>
      <w:r>
        <w:instrText xml:space="preserve"> HYPERLINK \l "_Toc94131450" </w:instrText>
      </w:r>
      <w:r>
        <w:fldChar w:fldCharType="separate"/>
      </w:r>
      <w:r>
        <w:rPr>
          <w:rStyle w:val="18"/>
        </w:rPr>
        <w:t>2.</w:t>
      </w:r>
      <w:r>
        <w:rPr>
          <w:rStyle w:val="18"/>
          <w:rFonts w:hint="eastAsia"/>
        </w:rPr>
        <w:t>可以举办年例文化的旅游节</w:t>
      </w:r>
      <w:r>
        <w:tab/>
      </w:r>
      <w:r>
        <w:fldChar w:fldCharType="begin"/>
      </w:r>
      <w:r>
        <w:instrText xml:space="preserve"> PAGEREF _Toc94131450 \h </w:instrText>
      </w:r>
      <w:r>
        <w:fldChar w:fldCharType="separate"/>
      </w:r>
      <w:r>
        <w:t>- 14 -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"_Toc94131451" </w:instrText>
      </w:r>
      <w:r>
        <w:fldChar w:fldCharType="separate"/>
      </w:r>
      <w:r>
        <w:rPr>
          <w:rStyle w:val="18"/>
          <w:rFonts w:hint="eastAsia"/>
          <w:b/>
        </w:rPr>
        <w:t>六、结语</w:t>
      </w:r>
      <w:r>
        <w:tab/>
      </w:r>
      <w:r>
        <w:fldChar w:fldCharType="begin"/>
      </w:r>
      <w:r>
        <w:instrText xml:space="preserve"> PAGEREF _Toc94131451 \h </w:instrText>
      </w:r>
      <w:r>
        <w:fldChar w:fldCharType="separate"/>
      </w:r>
      <w:r>
        <w:t>- 15 -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"_Toc94131452" </w:instrText>
      </w:r>
      <w:r>
        <w:fldChar w:fldCharType="separate"/>
      </w:r>
      <w:r>
        <w:rPr>
          <w:rStyle w:val="18"/>
          <w:rFonts w:hint="eastAsia" w:ascii="黑体" w:hAnsi="黑体" w:eastAsia="黑体"/>
        </w:rPr>
        <w:t>参考文献</w:t>
      </w:r>
      <w:r>
        <w:tab/>
      </w:r>
      <w:r>
        <w:fldChar w:fldCharType="begin"/>
      </w:r>
      <w:r>
        <w:instrText xml:space="preserve"> PAGEREF _Toc94131452 \h </w:instrText>
      </w:r>
      <w:r>
        <w:fldChar w:fldCharType="separate"/>
      </w:r>
      <w:r>
        <w:t>- 16 -</w:t>
      </w:r>
      <w:r>
        <w:fldChar w:fldCharType="end"/>
      </w:r>
      <w:r>
        <w:fldChar w:fldCharType="end"/>
      </w:r>
    </w:p>
    <w:p>
      <w:pPr>
        <w:pStyle w:val="11"/>
        <w:tabs>
          <w:tab w:val="right" w:leader="dot" w:pos="8494"/>
        </w:tabs>
        <w:rPr>
          <w:rFonts w:asciiTheme="minorHAnsi" w:hAnsiTheme="minorHAnsi" w:eastAsiaTheme="minorEastAsia" w:cstheme="minorBidi"/>
          <w:szCs w:val="22"/>
        </w:rPr>
      </w:pPr>
      <w:r>
        <w:fldChar w:fldCharType="begin"/>
      </w:r>
      <w:r>
        <w:instrText xml:space="preserve"> HYPERLINK \l "_Toc94131453" </w:instrText>
      </w:r>
      <w:r>
        <w:fldChar w:fldCharType="separate"/>
      </w:r>
      <w:r>
        <w:rPr>
          <w:rStyle w:val="18"/>
          <w:rFonts w:hint="eastAsia" w:ascii="黑体" w:hAnsi="黑体" w:eastAsia="黑体" w:cs="黑体"/>
        </w:rPr>
        <w:t>致</w:t>
      </w:r>
      <w:r>
        <w:rPr>
          <w:rStyle w:val="18"/>
          <w:rFonts w:ascii="黑体" w:hAnsi="黑体" w:eastAsia="黑体" w:cs="黑体"/>
        </w:rPr>
        <w:t xml:space="preserve">  </w:t>
      </w:r>
      <w:r>
        <w:rPr>
          <w:rStyle w:val="18"/>
          <w:rFonts w:hint="eastAsia" w:ascii="黑体" w:hAnsi="黑体" w:eastAsia="黑体" w:cs="黑体"/>
        </w:rPr>
        <w:t>谢</w:t>
      </w:r>
      <w:r>
        <w:tab/>
      </w:r>
      <w:r>
        <w:fldChar w:fldCharType="begin"/>
      </w:r>
      <w:r>
        <w:instrText xml:space="preserve"> PAGEREF _Toc94131453 \h </w:instrText>
      </w:r>
      <w:r>
        <w:fldChar w:fldCharType="separate"/>
      </w:r>
      <w:r>
        <w:t>- 17 -</w:t>
      </w:r>
      <w:r>
        <w:fldChar w:fldCharType="end"/>
      </w:r>
      <w:r>
        <w:fldChar w:fldCharType="end"/>
      </w:r>
    </w:p>
    <w:p>
      <w:pPr>
        <w:spacing w:line="500" w:lineRule="exact"/>
        <w:ind w:firstLine="720" w:firstLineChars="300"/>
        <w:rPr>
          <w:rFonts w:ascii="宋体" w:hAnsi="宋体"/>
          <w:color w:val="FF0000"/>
          <w:sz w:val="24"/>
        </w:rPr>
      </w:pPr>
      <w:r>
        <w:rPr>
          <w:rFonts w:ascii="宋体" w:hAnsi="宋体"/>
          <w:color w:val="FF0000"/>
          <w:sz w:val="24"/>
        </w:rPr>
        <w:fldChar w:fldCharType="end"/>
      </w:r>
    </w:p>
    <w:p>
      <w:pPr>
        <w:widowControl/>
        <w:jc w:val="left"/>
        <w:rPr>
          <w:rFonts w:ascii="宋体" w:hAnsi="宋体"/>
          <w:sz w:val="24"/>
        </w:rPr>
      </w:pPr>
      <w:r>
        <w:rPr>
          <w:rFonts w:ascii="宋体" w:hAnsi="宋体"/>
          <w:sz w:val="24"/>
        </w:rPr>
        <w:br w:type="page"/>
      </w:r>
    </w:p>
    <w:p>
      <w:pPr>
        <w:spacing w:line="360" w:lineRule="auto"/>
        <w:jc w:val="center"/>
        <w:rPr>
          <w:rFonts w:ascii="宋体" w:hAnsi="宋体"/>
          <w:sz w:val="24"/>
        </w:rPr>
      </w:pPr>
    </w:p>
    <w:p>
      <w:pPr>
        <w:pStyle w:val="34"/>
        <w:ind w:firstLine="720"/>
        <w:jc w:val="center"/>
        <w:rPr>
          <w:rFonts w:ascii="黑体" w:hAnsi="黑体" w:eastAsia="黑体"/>
          <w:sz w:val="36"/>
          <w:szCs w:val="36"/>
        </w:rPr>
      </w:pPr>
      <w:r>
        <w:rPr>
          <w:rFonts w:hint="eastAsia" w:ascii="黑体" w:hAnsi="黑体" w:eastAsia="黑体"/>
          <w:sz w:val="36"/>
          <w:szCs w:val="36"/>
        </w:rPr>
        <w:t>湛江市麻斜村“年例”罗侯王祭祀 仪式及其传承意义探析</w:t>
      </w:r>
    </w:p>
    <w:p>
      <w:pPr>
        <w:pStyle w:val="34"/>
        <w:ind w:firstLine="720"/>
        <w:rPr>
          <w:rFonts w:ascii="黑体" w:hAnsi="黑体" w:eastAsia="黑体"/>
          <w:sz w:val="36"/>
          <w:szCs w:val="36"/>
        </w:rPr>
      </w:pPr>
    </w:p>
    <w:p>
      <w:pPr>
        <w:pStyle w:val="34"/>
      </w:pPr>
      <w:r>
        <w:rPr>
          <w:rFonts w:hint="eastAsia" w:ascii="黑体" w:hAnsi="黑体" w:eastAsia="黑体" w:cs="黑体"/>
        </w:rPr>
        <w:t>摘要</w:t>
      </w:r>
      <w:r>
        <w:rPr>
          <w:rFonts w:hint="eastAsia" w:ascii="宋体" w:hAnsi="宋体" w:cs="宋体"/>
          <w:b/>
          <w:bCs/>
        </w:rPr>
        <w:t>：</w:t>
      </w:r>
      <w:r>
        <w:rPr>
          <w:rFonts w:hint="eastAsia"/>
        </w:rPr>
        <w:t>湛江市麻斜村“年例”罗侯王庙王祭祀的仪式活动已经流传多年，这是作为麻斜地区一种过年非常有特色的风俗习惯。一年一度的祭祀仪式活动加强村民之间的交往，促进人与人之间的感情交流。这不是所谓的封建迷信活动，而是寄托了当地人们驱鬼纳福的精神活动，它蕴含了对宗族精神的传承和爱国主义的发扬。麻斜地区的祭祀仪式包含了当地人们强烈的故土情结和纯朴的民风。本文主要是是从麻斜村罗候王祭祀仪式的历史发展和其代表的象征作为切入点，理解罗候王的祭祀意义和举办的盛况，希望可以把麻斜村罗候王的祭祀活动的精华可以得到传承。</w:t>
      </w:r>
    </w:p>
    <w:p>
      <w:pPr>
        <w:pStyle w:val="34"/>
      </w:pPr>
    </w:p>
    <w:p>
      <w:pPr>
        <w:spacing w:before="312" w:beforeLines="100" w:after="156" w:afterLines="50" w:line="500" w:lineRule="exact"/>
        <w:ind w:firstLine="480" w:firstLineChars="200"/>
        <w:rPr>
          <w:rFonts w:asciiTheme="minorEastAsia" w:hAnsiTheme="minorEastAsia" w:eastAsiaTheme="minorEastAsia"/>
          <w:sz w:val="24"/>
        </w:rPr>
      </w:pPr>
      <w:r>
        <w:rPr>
          <w:rFonts w:hint="eastAsia" w:ascii="黑体" w:hAnsi="黑体" w:eastAsia="黑体" w:cs="黑体"/>
          <w:sz w:val="24"/>
        </w:rPr>
        <w:t>关键词</w:t>
      </w:r>
      <w:r>
        <w:rPr>
          <w:rFonts w:hint="eastAsia" w:ascii="宋体" w:hAnsi="宋体" w:cs="宋体"/>
          <w:b/>
          <w:bCs/>
          <w:sz w:val="24"/>
        </w:rPr>
        <w:t>：</w:t>
      </w:r>
      <w:r>
        <w:rPr>
          <w:rFonts w:hint="eastAsia" w:asciiTheme="minorEastAsia" w:hAnsiTheme="minorEastAsia" w:eastAsiaTheme="minorEastAsia"/>
          <w:sz w:val="24"/>
        </w:rPr>
        <w:t>湛江市 麻斜村年例 研究</w:t>
      </w:r>
    </w:p>
    <w:p>
      <w:pPr>
        <w:spacing w:before="312" w:beforeLines="100" w:after="156" w:afterLines="50"/>
        <w:ind w:firstLine="600" w:firstLineChars="200"/>
        <w:rPr>
          <w:rFonts w:cs="宋体" w:asciiTheme="minorEastAsia" w:hAnsiTheme="minorEastAsia" w:eastAsiaTheme="minorEastAsia"/>
          <w:color w:val="FF0000"/>
          <w:kern w:val="0"/>
          <w:sz w:val="24"/>
        </w:rPr>
      </w:pPr>
      <w:r>
        <w:rPr>
          <w:color w:val="FF0000"/>
          <w:sz w:val="30"/>
          <w:szCs w:val="30"/>
        </w:rPr>
        <w:br w:type="page"/>
      </w:r>
    </w:p>
    <w:p>
      <w:pPr>
        <w:spacing w:before="312" w:beforeLines="100" w:after="156" w:afterLines="50" w:line="500" w:lineRule="exact"/>
        <w:jc w:val="center"/>
        <w:rPr>
          <w:rFonts w:eastAsia="仿宋_GB2312"/>
          <w:b/>
          <w:color w:val="000000"/>
          <w:kern w:val="0"/>
          <w:sz w:val="30"/>
          <w:szCs w:val="30"/>
        </w:rPr>
      </w:pPr>
      <w:r>
        <w:rPr>
          <w:rFonts w:eastAsia="仿宋_GB2312"/>
          <w:b/>
          <w:color w:val="000000"/>
          <w:kern w:val="0"/>
          <w:sz w:val="30"/>
          <w:szCs w:val="30"/>
        </w:rPr>
        <w:t xml:space="preserve">Research on University Graduates’ Social Adaptability </w:t>
      </w:r>
    </w:p>
    <w:p>
      <w:pPr>
        <w:spacing w:before="312" w:beforeLines="100" w:after="156" w:afterLines="50" w:line="500" w:lineRule="exact"/>
        <w:jc w:val="center"/>
        <w:rPr>
          <w:rFonts w:eastAsia="仿宋_GB2312"/>
          <w:b/>
          <w:color w:val="000000"/>
          <w:kern w:val="0"/>
          <w:sz w:val="30"/>
          <w:szCs w:val="30"/>
        </w:rPr>
      </w:pPr>
      <w:r>
        <w:rPr>
          <w:rFonts w:eastAsia="仿宋_GB2312"/>
          <w:b/>
          <w:color w:val="000000"/>
          <w:kern w:val="0"/>
          <w:sz w:val="30"/>
          <w:szCs w:val="30"/>
        </w:rPr>
        <w:t>And</w:t>
      </w:r>
      <w:r>
        <w:rPr>
          <w:rFonts w:hint="eastAsia" w:eastAsia="仿宋_GB2312"/>
          <w:b/>
          <w:color w:val="000000"/>
          <w:kern w:val="0"/>
          <w:sz w:val="30"/>
          <w:szCs w:val="30"/>
        </w:rPr>
        <w:t xml:space="preserve"> </w:t>
      </w:r>
      <w:r>
        <w:rPr>
          <w:rFonts w:eastAsia="仿宋_GB2312"/>
          <w:b/>
          <w:color w:val="000000"/>
          <w:kern w:val="0"/>
          <w:sz w:val="30"/>
          <w:szCs w:val="30"/>
        </w:rPr>
        <w:t>Cultivation Strategies</w:t>
      </w:r>
    </w:p>
    <w:p>
      <w:pPr>
        <w:spacing w:before="312" w:beforeLines="100" w:after="156" w:afterLines="50" w:line="500" w:lineRule="exact"/>
        <w:rPr>
          <w:sz w:val="24"/>
        </w:rPr>
      </w:pPr>
      <w:r>
        <w:rPr>
          <w:rFonts w:hint="eastAsia" w:eastAsia="黑体"/>
          <w:b/>
          <w:color w:val="000000"/>
          <w:kern w:val="0"/>
          <w:sz w:val="24"/>
        </w:rPr>
        <w:t xml:space="preserve">   </w:t>
      </w:r>
      <w:r>
        <w:rPr>
          <w:rFonts w:eastAsia="黑体"/>
          <w:b/>
          <w:color w:val="000000"/>
          <w:kern w:val="0"/>
          <w:sz w:val="24"/>
        </w:rPr>
        <w:t>Abstract</w:t>
      </w:r>
      <w:r>
        <w:rPr>
          <w:rFonts w:hint="eastAsia"/>
          <w:b/>
          <w:color w:val="000000"/>
          <w:kern w:val="0"/>
          <w:sz w:val="24"/>
        </w:rPr>
        <w:t xml:space="preserve">: </w:t>
      </w:r>
      <w:r>
        <w:rPr>
          <w:sz w:val="24"/>
        </w:rPr>
        <w:t>The ritual activity of offering sacrifices to the king of luohou king temple, the "annual custom" in MAXIE village, Zhanjiang City, has been circulating for many years, which is a very distinctive custom for the new year in MAXIE area. The annual sacrificial ceremony strengthens the communication between villagers and promotes the emotional exchange between people. This is not the so-called feudal superstitious activities, but the spiritual activities of local people to expel ghosts and accept blessings. It contains the inheritance of clan spirit and the promotion of patriotism. The sacrificial ceremony in MAXIE area contains the strong native land complex and simple folk customs of the local people. This article is mainly from the historical development of the sacrificial ritual of the Luo Hou Village in MAXIE village and the symbol of its representative as a starting point to understand the significance of sacrificial ritual and the grand event held by Luo Hou Wang..</w:t>
      </w:r>
    </w:p>
    <w:p>
      <w:pPr>
        <w:spacing w:before="312" w:beforeLines="100" w:after="156" w:afterLines="50" w:line="500" w:lineRule="exact"/>
        <w:ind w:firstLine="354" w:firstLineChars="147"/>
        <w:rPr>
          <w:sz w:val="24"/>
        </w:rPr>
      </w:pPr>
      <w:r>
        <w:rPr>
          <w:rFonts w:eastAsia="仿宋_GB2312"/>
          <w:b/>
          <w:color w:val="000000"/>
          <w:kern w:val="0"/>
          <w:sz w:val="24"/>
        </w:rPr>
        <w:t>Key words</w:t>
      </w:r>
      <w:bookmarkStart w:id="0" w:name="_Toc18796"/>
      <w:r>
        <w:rPr>
          <w:rFonts w:hint="eastAsia"/>
          <w:b/>
          <w:color w:val="000000"/>
          <w:kern w:val="0"/>
          <w:sz w:val="24"/>
        </w:rPr>
        <w:t xml:space="preserve">: </w:t>
      </w:r>
      <w:r>
        <w:rPr>
          <w:sz w:val="24"/>
        </w:rPr>
        <w:t>Zhanjiang City, MAXIE village, case study</w:t>
      </w: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ind w:firstLine="480" w:firstLineChars="200"/>
        <w:rPr>
          <w:rFonts w:ascii="仿宋" w:hAnsi="仿宋" w:eastAsia="仿宋" w:cs="宋体-方正超大字符集"/>
          <w:bCs/>
          <w:color w:val="3366FF"/>
          <w:sz w:val="24"/>
        </w:rPr>
      </w:pPr>
    </w:p>
    <w:p>
      <w:pPr>
        <w:pStyle w:val="5"/>
        <w:rPr>
          <w:rFonts w:ascii="黑体" w:eastAsia="黑体"/>
          <w:sz w:val="28"/>
          <w:szCs w:val="28"/>
        </w:rPr>
        <w:sectPr>
          <w:headerReference r:id="rId3" w:type="default"/>
          <w:footnotePr>
            <w:numFmt w:val="decimalEnclosedCircleChinese"/>
          </w:footnotePr>
          <w:type w:val="continuous"/>
          <w:pgSz w:w="11906" w:h="16838"/>
          <w:pgMar w:top="1588" w:right="1134" w:bottom="1247" w:left="1701" w:header="851" w:footer="992" w:gutter="567"/>
          <w:cols w:space="425" w:num="1"/>
          <w:docGrid w:type="lines" w:linePitch="312" w:charSpace="0"/>
        </w:sectPr>
      </w:pPr>
    </w:p>
    <w:p/>
    <w:p/>
    <w:p>
      <w:pPr>
        <w:spacing w:line="500" w:lineRule="exact"/>
        <w:ind w:firstLine="560" w:firstLineChars="200"/>
        <w:outlineLvl w:val="0"/>
        <w:rPr>
          <w:rFonts w:ascii="黑体" w:hAnsi="黑体" w:eastAsia="黑体"/>
          <w:sz w:val="28"/>
          <w:szCs w:val="28"/>
        </w:rPr>
        <w:sectPr>
          <w:headerReference r:id="rId4" w:type="default"/>
          <w:footerReference r:id="rId6" w:type="default"/>
          <w:headerReference r:id="rId5" w:type="even"/>
          <w:footerReference r:id="rId7" w:type="even"/>
          <w:footnotePr>
            <w:numFmt w:val="decimalEnclosedCircleChinese"/>
          </w:footnotePr>
          <w:type w:val="continuous"/>
          <w:pgSz w:w="11906" w:h="16838"/>
          <w:pgMar w:top="1588" w:right="1134" w:bottom="1247" w:left="1701" w:header="1020" w:footer="794" w:gutter="567"/>
          <w:pgNumType w:fmt="numberInDash" w:start="1"/>
          <w:cols w:space="425" w:num="1"/>
          <w:docGrid w:type="lines" w:linePitch="312" w:charSpace="0"/>
        </w:sectPr>
      </w:pPr>
    </w:p>
    <w:p>
      <w:pPr>
        <w:widowControl/>
        <w:jc w:val="left"/>
        <w:rPr>
          <w:rFonts w:ascii="黑体" w:hAnsi="黑体" w:eastAsia="黑体"/>
          <w:sz w:val="28"/>
          <w:szCs w:val="28"/>
        </w:rPr>
      </w:pPr>
      <w:r>
        <w:br w:type="page"/>
      </w:r>
    </w:p>
    <w:bookmarkEnd w:id="0"/>
    <w:p>
      <w:pPr>
        <w:pStyle w:val="32"/>
      </w:pPr>
      <w:bookmarkStart w:id="1" w:name="_Toc94131432"/>
      <w:bookmarkStart w:id="2" w:name="_Toc20500"/>
      <w:r>
        <w:rPr>
          <w:rFonts w:hint="eastAsia"/>
        </w:rPr>
        <w:t>一、前言</w:t>
      </w:r>
      <w:bookmarkEnd w:id="1"/>
    </w:p>
    <w:p>
      <w:pPr>
        <w:pStyle w:val="33"/>
      </w:pPr>
      <w:bookmarkStart w:id="3" w:name="_Toc94131433"/>
      <w:r>
        <w:rPr>
          <w:rFonts w:hint="eastAsia"/>
        </w:rPr>
        <w:t>（一）研究背景</w:t>
      </w:r>
      <w:bookmarkEnd w:id="3"/>
    </w:p>
    <w:p>
      <w:pPr>
        <w:pStyle w:val="35"/>
      </w:pPr>
      <w:bookmarkStart w:id="4" w:name="_Toc94131434"/>
      <w:r>
        <w:rPr>
          <w:rFonts w:hint="eastAsia"/>
        </w:rPr>
        <w:t>1.问题的提出</w:t>
      </w:r>
      <w:bookmarkEnd w:id="4"/>
    </w:p>
    <w:p>
      <w:pPr>
        <w:pStyle w:val="34"/>
      </w:pPr>
      <w:r>
        <w:rPr>
          <w:rFonts w:hint="eastAsia"/>
        </w:rPr>
        <w:t>600多年以来，罗侯王庙里面供奉</w:t>
      </w:r>
      <w:r>
        <w:rPr>
          <w:rFonts w:hint="eastAsia"/>
          <w:lang w:eastAsia="zh-CN"/>
        </w:rPr>
        <w:t>的</w:t>
      </w:r>
      <w:r>
        <w:rPr>
          <w:rFonts w:hint="eastAsia"/>
        </w:rPr>
        <w:t>都是保家卫民，战功显赫的英雄人物。同时，罗侯王庙也是道教文化主要的传承中心，也是青少年爱国的教育基地。罗侯王庙里面的神灵都是为国家和人民做出重大贡献的，所以罗候王的祭祀活动根本是弘扬正义的传统民族活动。罗侯王正是因为当年不屈不挠</w:t>
      </w:r>
      <w:r>
        <w:rPr>
          <w:rFonts w:hint="eastAsia"/>
          <w:lang w:eastAsia="zh-CN"/>
        </w:rPr>
        <w:t>的</w:t>
      </w:r>
      <w:r>
        <w:rPr>
          <w:rFonts w:hint="eastAsia"/>
        </w:rPr>
        <w:t>英勇战斗精神，才受到现在这么多人的爱戴。经过岁月的传承，罗候王的祭祀活动承载了一代代村民对美好生活的向往。目前罗候王的庙会已经成为当地非常有特色的一种风土民俗庙会。与其它庙会的区别，罗候王的庙会举办的时候是所有外出人员或者已经嫁出去的妈姐都会在当地特定的时间回来参加祭祀活动，甚至有一些在香港、澳门的人也会从外地赶回来参加祭祀，所以罗候王的祭祀活动在麻斜地区是隆重的，这是任何庙会都没办法比拟的。麻斜村“年例</w:t>
      </w:r>
      <w:r>
        <w:t>”</w:t>
      </w:r>
      <w:r>
        <w:rPr>
          <w:rFonts w:hint="eastAsia"/>
        </w:rPr>
        <w:t>罗侯王祭祀仪式活动主要是以海上巡游这种独特的形式为主，具有强烈的地方色彩，规模之大令人叹为观止。因此，麻斜村“年例</w:t>
      </w:r>
      <w:r>
        <w:t>”</w:t>
      </w:r>
      <w:r>
        <w:rPr>
          <w:rFonts w:hint="eastAsia"/>
        </w:rPr>
        <w:t>罗侯王祭祀仪式活动承载了当地村民历史的底蕴，强大的风土人情。</w:t>
      </w:r>
    </w:p>
    <w:p>
      <w:pPr>
        <w:pStyle w:val="35"/>
      </w:pPr>
      <w:bookmarkStart w:id="5" w:name="_Toc94131435"/>
      <w:r>
        <w:rPr>
          <w:rFonts w:hint="eastAsia"/>
        </w:rPr>
        <w:t>2.国内外研究现状</w:t>
      </w:r>
      <w:bookmarkEnd w:id="5"/>
    </w:p>
    <w:p>
      <w:pPr>
        <w:pStyle w:val="34"/>
      </w:pPr>
      <w:r>
        <w:rPr>
          <w:rFonts w:hint="eastAsia"/>
        </w:rPr>
        <w:t>近几年大家对广东粤西年例的研究论文有不少，但是类似于湛江市麻斜村“年例</w:t>
      </w:r>
      <w:r>
        <w:t>”</w:t>
      </w:r>
      <w:r>
        <w:rPr>
          <w:rFonts w:hint="eastAsia"/>
        </w:rPr>
        <w:t>罗侯王祭祀仪式活动主题性的探讨，相关的文献并不是很多。目前对年例研究都是从文化发展、历史渊源、祭祀仪式的角度进行一些分析，较少能够完全结合当地的实际情况展现出年例的完整风貌。本文之所以选择麻斜村“年例</w:t>
      </w:r>
      <w:r>
        <w:t>”</w:t>
      </w:r>
      <w:r>
        <w:rPr>
          <w:rFonts w:hint="eastAsia"/>
        </w:rPr>
        <w:t>罗侯王祭祀仪式活动为研究对象，主要是罗侯王是一个英雄人物，是爱国的象征，对弘扬爱国主义精神有很大的意义。为了能够更好把握罗候王的祭祀意义，笔者进行实地的考察探讨，以便更好的了解麻斜地区对神灵的祭祀等方面的习惯，希望能够了解当地村民的文化内涵。</w:t>
      </w:r>
    </w:p>
    <w:p>
      <w:pPr>
        <w:pStyle w:val="33"/>
      </w:pPr>
      <w:bookmarkStart w:id="6" w:name="_Toc94131436"/>
      <w:r>
        <w:rPr>
          <w:rFonts w:hint="eastAsia"/>
        </w:rPr>
        <w:t>（二）研究意义</w:t>
      </w:r>
      <w:bookmarkEnd w:id="6"/>
    </w:p>
    <w:p>
      <w:pPr>
        <w:pStyle w:val="34"/>
      </w:pPr>
      <w:r>
        <w:rPr>
          <w:rFonts w:hint="eastAsia"/>
        </w:rPr>
        <w:t>在广东粤西地区年例经过多年的发展，变得越来越隆重，受到村民的高度重视。湛江市麻斜村罗侯王一直都是活在老百姓的心中英雄。当老百姓感觉到自己生活有苦难的时候，就会希望罗候王显灵帮助大家度过难关，成为老百姓祈福纳福者的神，所以对麻斜村“年例</w:t>
      </w:r>
      <w:r>
        <w:t>”</w:t>
      </w:r>
      <w:r>
        <w:rPr>
          <w:rFonts w:hint="eastAsia"/>
        </w:rPr>
        <w:t>罗侯王祭祀仪式活动</w:t>
      </w:r>
      <w:r>
        <w:rPr>
          <w:rFonts w:hint="eastAsia"/>
          <w:lang w:eastAsia="zh-CN"/>
        </w:rPr>
        <w:t>进行</w:t>
      </w:r>
      <w:r>
        <w:rPr>
          <w:rFonts w:hint="eastAsia"/>
        </w:rPr>
        <w:t>研究，可以了解到当地风土文化特点，具有重要的现实意义。</w:t>
      </w:r>
    </w:p>
    <w:p>
      <w:pPr>
        <w:pStyle w:val="32"/>
      </w:pPr>
      <w:bookmarkStart w:id="7" w:name="_Toc94131437"/>
      <w:r>
        <w:rPr>
          <w:rFonts w:hint="eastAsia"/>
        </w:rPr>
        <w:t>二、麻斜村罗侯王庙的历史与象征</w:t>
      </w:r>
      <w:bookmarkEnd w:id="7"/>
    </w:p>
    <w:p>
      <w:pPr>
        <w:pStyle w:val="33"/>
      </w:pPr>
      <w:bookmarkStart w:id="8" w:name="_Toc94131438"/>
      <w:r>
        <w:rPr>
          <w:rFonts w:hint="eastAsia"/>
        </w:rPr>
        <w:t>（一）罗侯王庙的由来</w:t>
      </w:r>
      <w:bookmarkEnd w:id="8"/>
    </w:p>
    <w:p>
      <w:pPr>
        <w:pStyle w:val="34"/>
      </w:pPr>
      <w:r>
        <w:rPr>
          <w:rFonts w:hint="eastAsia"/>
        </w:rPr>
        <w:t>湛江的麻斜地区，过去主要是因为作为军港而出名，</w:t>
      </w:r>
      <w:r>
        <w:rPr>
          <w:rFonts w:hint="eastAsia"/>
          <w:lang w:eastAsia="zh-CN"/>
        </w:rPr>
        <w:t>而</w:t>
      </w:r>
      <w:r>
        <w:rPr>
          <w:rFonts w:hint="eastAsia"/>
        </w:rPr>
        <w:t>对于当地的老百姓而言，麻斜地区最出名的就</w:t>
      </w:r>
      <w:r>
        <w:rPr>
          <w:rFonts w:hint="eastAsia"/>
          <w:lang w:eastAsia="zh-CN"/>
        </w:rPr>
        <w:t>却</w:t>
      </w:r>
      <w:r>
        <w:rPr>
          <w:rFonts w:hint="eastAsia"/>
        </w:rPr>
        <w:t>是</w:t>
      </w:r>
      <w:r>
        <w:rPr>
          <w:rFonts w:hint="eastAsia"/>
          <w:lang w:eastAsia="zh-CN"/>
        </w:rPr>
        <w:t>那</w:t>
      </w:r>
      <w:r>
        <w:rPr>
          <w:rFonts w:hint="eastAsia"/>
        </w:rPr>
        <w:t>一座“罗侯王庙”，又被当地人称为“大王公庙”</w:t>
      </w:r>
      <w:r>
        <w:rPr>
          <w:rFonts w:hint="eastAsia"/>
          <w:lang w:eastAsia="zh-CN"/>
        </w:rPr>
        <w:t>。</w:t>
      </w:r>
      <w:r>
        <w:rPr>
          <w:rFonts w:hint="eastAsia"/>
        </w:rPr>
        <w:t>在清朝初期，当时的政府为了提防海盗入侵，主动在罗侯王庙设置了炮台，所以在当地又有“炮台公庙”之称，这座庙建于元朝的末年，当地人觉得它非常的灵验，有求必应</w:t>
      </w:r>
      <w:r>
        <w:rPr>
          <w:rFonts w:hint="eastAsia"/>
          <w:lang w:eastAsia="zh-CN"/>
        </w:rPr>
        <w:t>，</w:t>
      </w:r>
      <w:r>
        <w:rPr>
          <w:rFonts w:hint="eastAsia"/>
        </w:rPr>
        <w:t>所以每年的正月十五在罗侯王庙的香火特别旺，特别是海上游神吸引了众多游人的参观</w:t>
      </w:r>
      <w:r>
        <w:rPr>
          <w:rFonts w:hint="eastAsia"/>
          <w:lang w:eastAsia="zh-CN"/>
        </w:rPr>
        <w:t>，</w:t>
      </w:r>
      <w:r>
        <w:rPr>
          <w:rFonts w:hint="eastAsia"/>
        </w:rPr>
        <w:t>到处都是人山人海。</w:t>
      </w:r>
    </w:p>
    <w:p>
      <w:pPr>
        <w:pStyle w:val="34"/>
      </w:pPr>
      <w:r>
        <w:rPr>
          <w:rFonts w:hint="eastAsia"/>
        </w:rPr>
        <w:t>罗候王庙供奉是一名叫罗郭佐的人，他是历史的英雄人物，是廉江石城人，当时他任化州路总管，他和他的子孙们为了保佑一方人民的平安，曾经率兵八万讨伐海寇，经过交战多次，在1342年的时候，在与海寇的一场搏斗中英勇牺牲，所以罗氏家族被誉为“七代衣冠三朝济美，一门忠孝五节流芳”，被当地人尊称为“罗五节”。</w:t>
      </w:r>
    </w:p>
    <w:p>
      <w:pPr>
        <w:pStyle w:val="34"/>
        <w:rPr>
          <w:rFonts w:hint="eastAsia"/>
        </w:rPr>
      </w:pPr>
      <w:r>
        <w:rPr>
          <w:rFonts w:hint="eastAsia"/>
        </w:rPr>
        <w:t>罗郭佐是廉江人，但</w:t>
      </w:r>
      <w:r>
        <w:rPr>
          <w:rFonts w:hint="eastAsia"/>
          <w:lang w:eastAsia="zh-CN"/>
        </w:rPr>
        <w:t>却</w:t>
      </w:r>
      <w:r>
        <w:rPr>
          <w:rFonts w:hint="eastAsia"/>
        </w:rPr>
        <w:t>在湛江市坡头区麻斜建了一座最大的庙供奉他，主要的原因是因为罗郭佐确实在历史上为当地的人民做了很大的贡献。同时，罗侯王庙除了罗家的英雄中之外，还供奉着另外一位英雄，他的名字叫张友明，他是属于麻斜人，这个人天性刚勇，对人民非常忠义。在1349年的时候，罗郭佐的曾孙罗仕显曾经与张友明在海上与海寇进行了殊死的搏斗，在海南澄迈海域把海寇全部消灭，</w:t>
      </w:r>
      <w:r>
        <w:rPr>
          <w:rFonts w:hint="eastAsia"/>
          <w:lang w:eastAsia="zh-CN"/>
        </w:rPr>
        <w:t>但却</w:t>
      </w:r>
      <w:r>
        <w:rPr>
          <w:rFonts w:hint="eastAsia"/>
        </w:rPr>
        <w:t>在那场战役中</w:t>
      </w:r>
      <w:r>
        <w:rPr>
          <w:rFonts w:hint="eastAsia"/>
          <w:lang w:eastAsia="zh-CN"/>
        </w:rPr>
        <w:t>不幸</w:t>
      </w:r>
      <w:r>
        <w:rPr>
          <w:rFonts w:hint="eastAsia"/>
        </w:rPr>
        <w:t>壮烈牺牲。</w:t>
      </w:r>
    </w:p>
    <w:p>
      <w:pPr>
        <w:pStyle w:val="34"/>
      </w:pPr>
      <w:r>
        <w:rPr>
          <w:rFonts w:hint="eastAsia"/>
        </w:rPr>
        <w:t>因为张友明是麻斜地区的人，所以当地的人民为了纪念张友明，就把罗候王的一族和张友明共同供奉在一起，就建立了目前这座罗侯王庙，享受着世代香火的供奉。罗侯王庙是因为罗侯王而声名大振的，同样张友明也是作为庙里面的另外一位人神，他也是受到所有后人的敬仰，特别是张氏后人敬仰，与威名远播的罗侯王一族在同一座庙享受着鼎盛的香火。</w:t>
      </w:r>
    </w:p>
    <w:p>
      <w:pPr>
        <w:pStyle w:val="33"/>
      </w:pPr>
      <w:bookmarkStart w:id="9" w:name="_Toc94131439"/>
      <w:r>
        <w:rPr>
          <w:rFonts w:hint="eastAsia"/>
        </w:rPr>
        <w:t>（二）“有求必应”的罗侯王庙</w:t>
      </w:r>
      <w:bookmarkEnd w:id="9"/>
    </w:p>
    <w:p>
      <w:pPr>
        <w:pStyle w:val="34"/>
        <w:rPr>
          <w:rFonts w:hint="eastAsia"/>
        </w:rPr>
      </w:pPr>
      <w:r>
        <w:rPr>
          <w:rFonts w:hint="eastAsia"/>
        </w:rPr>
        <w:t>在湛江麻斜当地老百姓眼里，罗侯王庙是一座有求必应的神庙，因此过来烧香拜佛的人特别多，而且香火一直都很旺。经过了六七百年的历史沉淀，罗侯王庙成为祈福者口</w:t>
      </w:r>
      <w:r>
        <w:rPr>
          <w:rFonts w:hint="eastAsia"/>
          <w:lang w:eastAsia="zh-CN"/>
        </w:rPr>
        <w:t>中</w:t>
      </w:r>
      <w:r>
        <w:rPr>
          <w:rFonts w:hint="eastAsia"/>
        </w:rPr>
        <w:t>最灵验的庙，罗侯王庙已经成为当地麻斜人的骄傲，因此，也一直名声在外。在民间一直流传麻斜海是最安全的，这是一种传说，其实也是一种现实。麻斜的海面宽广，在漫长的岁月里，它是连通海东、海西两岸人民生活的主要通道，并且作为海上的交通要道。在过去，只有十几艘小帆船和十几艘小划艇，船的长大概只有一米，宽也只有一米，高就是半米多。在渡客多的时候，会有六七个人挤在一个小船上，然后船顺着水面滑行。其实，这样的场景看上去感觉是很危险的，但奇怪的是根据有历史记载的几百年以来，从来就没有出现过沉船死人的事故。</w:t>
      </w:r>
    </w:p>
    <w:p>
      <w:pPr>
        <w:pStyle w:val="34"/>
        <w:rPr>
          <w:rFonts w:hint="eastAsia"/>
          <w:lang w:eastAsia="zh-CN"/>
        </w:rPr>
      </w:pPr>
      <w:r>
        <w:rPr>
          <w:rFonts w:hint="eastAsia"/>
        </w:rPr>
        <w:t>在老百姓的眼里，当自己的生活遇到困难需要祈福纳福的时候，就会</w:t>
      </w:r>
      <w:r>
        <w:rPr>
          <w:rFonts w:hint="eastAsia"/>
          <w:lang w:eastAsia="zh-CN"/>
        </w:rPr>
        <w:t>想到</w:t>
      </w:r>
      <w:r>
        <w:rPr>
          <w:rFonts w:hint="eastAsia"/>
        </w:rPr>
        <w:t>了罗侯王庙，包括添丁、求平安、求财都可以到罗侯王庙里面进行求福，而每次祈福纳福之后，感觉运势都会很变得特别好。因此，关于罗侯王庙的传说</w:t>
      </w:r>
      <w:r>
        <w:rPr>
          <w:rFonts w:hint="eastAsia"/>
          <w:lang w:eastAsia="zh-CN"/>
        </w:rPr>
        <w:t>也越传越远。</w:t>
      </w:r>
    </w:p>
    <w:p>
      <w:pPr>
        <w:pStyle w:val="34"/>
      </w:pPr>
      <w:r>
        <w:rPr>
          <w:rFonts w:hint="eastAsia"/>
        </w:rPr>
        <w:t>每年都有来自不同地方的善男信女过来罗侯王庙烧香朝拜，尤其是假期的时候，罗侯王庙更是人山人海，香火不断，在庙会的四周摆满了祭祀品，场面非常的热闹，前来供奉的善男信女双手合十、跪地而拜，个个都非常的虔诚，心怀善良，为自己或亲人求财、求平安。</w:t>
      </w:r>
    </w:p>
    <w:p>
      <w:pPr>
        <w:widowControl/>
        <w:jc w:val="left"/>
        <w:rPr>
          <w:rFonts w:asciiTheme="minorEastAsia" w:hAnsiTheme="minorEastAsia" w:eastAsiaTheme="minorEastAsia"/>
          <w:sz w:val="24"/>
        </w:rPr>
      </w:pPr>
      <w:r>
        <w:br w:type="page"/>
      </w:r>
    </w:p>
    <w:p>
      <w:pPr>
        <w:pStyle w:val="32"/>
      </w:pPr>
      <w:bookmarkStart w:id="10" w:name="_Toc94131440"/>
      <w:r>
        <w:rPr>
          <w:rFonts w:hint="eastAsia"/>
        </w:rPr>
        <w:t>三、麻斜村罗候王隆重的祭祀仪式</w:t>
      </w:r>
      <w:bookmarkEnd w:id="10"/>
    </w:p>
    <w:p>
      <w:pPr>
        <w:pStyle w:val="33"/>
      </w:pPr>
      <w:bookmarkStart w:id="11" w:name="_Toc94131441"/>
      <w:r>
        <w:rPr>
          <w:rFonts w:hint="eastAsia"/>
        </w:rPr>
        <w:t>（一）祭祀仪式的筹备</w:t>
      </w:r>
      <w:bookmarkEnd w:id="11"/>
    </w:p>
    <w:p>
      <w:pPr>
        <w:pStyle w:val="34"/>
        <w:rPr>
          <w:rFonts w:hint="eastAsia"/>
        </w:rPr>
      </w:pPr>
      <w:r>
        <w:rPr>
          <w:rFonts w:hint="eastAsia"/>
        </w:rPr>
        <w:t>为了准备好祭祀仪式，在麻斜村“年例”罗侯王祭祀仪式活动开始的前几个星期，庙会的主事人就会召集当地的本村人一起讨论、洽谈这次活动需要准备的各种事项。祭祀活动的工作人员一般会通过贴海报的方式进行相关的活动事宜的宣传，现在大部分都建立了微信群或者电话联系，村民可以在第一时间收到通知，然后前往参加罗候王的祭祀活动。</w:t>
      </w:r>
    </w:p>
    <w:p>
      <w:pPr>
        <w:pStyle w:val="34"/>
        <w:rPr>
          <w:rFonts w:hint="eastAsia"/>
        </w:rPr>
      </w:pPr>
      <w:r>
        <w:rPr>
          <w:rFonts w:hint="eastAsia"/>
        </w:rPr>
        <w:t>在前期的筹备工作中，最重要的是找到可以抬轿的年轻男子。因为轿比较重，所以必须要有年轻气壮的人参与才可以。</w:t>
      </w:r>
      <w:r>
        <w:rPr>
          <w:rFonts w:hint="eastAsia"/>
          <w:lang w:eastAsia="zh-CN"/>
        </w:rPr>
        <w:t>每</w:t>
      </w:r>
      <w:r>
        <w:rPr>
          <w:rFonts w:hint="eastAsia"/>
        </w:rPr>
        <w:t>次的活动中，各路大神都会给请出来，将20台轿需要在各个村里面进行游行，每台轿大概需要4至8个人抬，所以需要年轻的男子差不多要将近100人，而现在很多年轻男子都出去外地打工，所以这项工作真正筹备起来还是比较困难的。</w:t>
      </w:r>
    </w:p>
    <w:p>
      <w:pPr>
        <w:pStyle w:val="34"/>
      </w:pPr>
      <w:r>
        <w:rPr>
          <w:rFonts w:hint="eastAsia"/>
        </w:rPr>
        <w:t>在祭祀活动开始的前一天，村里面会插满了彩旗，挂满红灯笼，让人感觉到</w:t>
      </w:r>
      <w:r>
        <w:rPr>
          <w:rFonts w:hint="eastAsia"/>
          <w:lang w:eastAsia="zh-CN"/>
        </w:rPr>
        <w:t>浓浓的</w:t>
      </w:r>
      <w:r>
        <w:rPr>
          <w:rFonts w:hint="eastAsia"/>
        </w:rPr>
        <w:t>节的气氛，同时过路的车辆都要对这个年例巡游避让，参加祭祀仪式活动的家庭都需要准备好充足的这些物品，比如阉鸡、猪肉、鞭炮、香火，以及招待宾客的酒菜。</w:t>
      </w:r>
    </w:p>
    <w:p>
      <w:pPr>
        <w:pStyle w:val="35"/>
      </w:pPr>
      <w:bookmarkStart w:id="12" w:name="_Toc94131442"/>
      <w:r>
        <w:rPr>
          <w:rFonts w:hint="eastAsia"/>
        </w:rPr>
        <w:t>1.祭拜的时间安排</w:t>
      </w:r>
      <w:bookmarkEnd w:id="12"/>
    </w:p>
    <w:p>
      <w:pPr>
        <w:pStyle w:val="34"/>
      </w:pPr>
      <w:r>
        <w:rPr>
          <w:rFonts w:hint="eastAsia"/>
        </w:rPr>
        <w:t>罗侯王庙祭拜的时间主要分为三个时段，第一时间段每年的正月初十至十五，罗侯王庙白天会举行例年例巡游，当地15个村庄会抬着20台轿集中到村广场，然后鸣炮竹、吹笙唢，舞狮竞技，锣鼓喧天，仪仗队的节奏整齐合一，彩旗迎风飘扬，第二时间段是正月十五夜晚，在海边举行大型的海上巡游活动。主要的特色就是20座神轿会集中在海边的码头，然后爆竹响彻凌霄，烟花漫天飞舞，人们在海边的浅水区举行重要的海上活动，并用</w:t>
      </w:r>
      <w:r>
        <w:rPr>
          <w:rFonts w:hint="eastAsia"/>
          <w:lang w:eastAsia="zh-CN"/>
        </w:rPr>
        <w:t>彩灯</w:t>
      </w:r>
      <w:r>
        <w:rPr>
          <w:rFonts w:hint="eastAsia"/>
        </w:rPr>
        <w:t>把船只装饰精美，然后在海边举行将近三个多小时的巡游，最后又回到岸边进行彻底的巡游。第三个时间段是每年的</w:t>
      </w:r>
      <w:r>
        <w:rPr>
          <w:rFonts w:hint="eastAsia"/>
          <w:lang w:val="en-US" w:eastAsia="zh-CN"/>
        </w:rPr>
        <w:t>2</w:t>
      </w:r>
      <w:r>
        <w:rPr>
          <w:rFonts w:hint="eastAsia"/>
        </w:rPr>
        <w:t>月</w:t>
      </w:r>
      <w:r>
        <w:rPr>
          <w:rFonts w:hint="eastAsia"/>
          <w:lang w:val="en-US" w:eastAsia="zh-CN"/>
        </w:rPr>
        <w:t>22</w:t>
      </w:r>
      <w:r>
        <w:rPr>
          <w:rFonts w:hint="eastAsia"/>
        </w:rPr>
        <w:t>日，因为这一天是罗候王的神诞，在当天会举行大型的文艺晚会和大型的祭祀活动，这一天远在港澳等外地张氏后代和本地麻斜地区人员都要赶回来参加活动，仪式非常的</w:t>
      </w:r>
      <w:r>
        <w:rPr>
          <w:rFonts w:hint="eastAsia"/>
          <w:lang w:eastAsia="zh-CN"/>
        </w:rPr>
        <w:t>隆重</w:t>
      </w:r>
      <w:r>
        <w:rPr>
          <w:rFonts w:hint="eastAsia"/>
        </w:rPr>
        <w:t>。</w:t>
      </w:r>
    </w:p>
    <w:p>
      <w:pPr>
        <w:pStyle w:val="35"/>
      </w:pPr>
      <w:bookmarkStart w:id="13" w:name="_Toc94131443"/>
      <w:r>
        <w:rPr>
          <w:rFonts w:hint="eastAsia"/>
        </w:rPr>
        <w:t>2.祭拜的地点变化</w:t>
      </w:r>
      <w:bookmarkEnd w:id="13"/>
    </w:p>
    <w:p>
      <w:pPr>
        <w:pStyle w:val="34"/>
      </w:pPr>
      <w:r>
        <w:rPr>
          <w:rFonts w:hint="eastAsia"/>
        </w:rPr>
        <w:t>湛江市坡头区麻斜楼王庙会根据日程的不同分为陆地巡游、海上巡游和</w:t>
      </w:r>
      <w:r>
        <w:t>罗侯王神诞</w:t>
      </w:r>
      <w:r>
        <w:rPr>
          <w:rFonts w:hint="eastAsia"/>
        </w:rPr>
        <w:t>由三种不同的仪式，其中以海上巡游最为壮观，也最具地方的特色</w:t>
      </w:r>
      <w:r>
        <w:t>。</w:t>
      </w:r>
    </w:p>
    <w:p>
      <w:pPr>
        <w:pStyle w:val="34"/>
      </w:pPr>
      <w:r>
        <w:rPr>
          <w:rFonts w:hint="eastAsia"/>
        </w:rPr>
        <w:t>一、陆地巡游。在每年的正月初十至十五，在罗侯王庙附近所有的村庄，会把20座神轿集中到村广场，然后在广场里面摆满了阉鸡、猪肉、鞭炮、香火等祭祀物品，在桌上点燃香火、蜡烛，然后有道士颂经静静告神灵，广大的村民就以朝拜方式表示对神灵的虔诚，接着就是鸣炮竹、吹笙唢，舞狮竞技，锣鼓喧天，还有舞狮等活动进行迎神、颂神、抖神等活动。陆地巡游沿途要经过所有的15个村庄，每个村庄都有分会场，分会场同样设有香案让本村的村民进行敬拜，村民在这个过程中就可以祈求平安、添丁发财。</w:t>
      </w:r>
    </w:p>
    <w:p>
      <w:pPr>
        <w:pStyle w:val="34"/>
      </w:pPr>
      <w:r>
        <w:rPr>
          <w:rFonts w:hint="eastAsia"/>
        </w:rPr>
        <w:t>二、海上巡游。每月的正月十五晚上八点到第二天的清晨五点，在海上的船上会摆上水果，点燃蜡烛，金元财宝等纸钱一批，敬告神灵，然后就把20座神轿抬到船上进行出海巡游，然后有年轻青壮进行护卫，从麻斜码头北上麻斜部队码头―南油码头―海湾大桥(迫回)一下山码头―港务局码头一南三码头―麻斜码头,在全方位进行三个小时的巡游。在这个过程中会鞭炮齐放、烟花冲天、锣鼓齐鸣、灯火辉煌。等到海上巡游结束，就会把20座神轿离船，然后到岸边沐足，进行彻夜的巡游。</w:t>
      </w:r>
    </w:p>
    <w:p>
      <w:pPr>
        <w:pStyle w:val="34"/>
      </w:pPr>
      <w:r>
        <w:rPr>
          <w:rFonts w:hint="eastAsia"/>
        </w:rPr>
        <w:t>三、罗侯王神诞。每年的</w:t>
      </w:r>
      <w:r>
        <w:rPr>
          <w:rFonts w:hint="eastAsia"/>
          <w:lang w:val="en-US" w:eastAsia="zh-CN"/>
        </w:rPr>
        <w:t>2</w:t>
      </w:r>
      <w:r>
        <w:rPr>
          <w:rFonts w:hint="eastAsia"/>
        </w:rPr>
        <w:t>月</w:t>
      </w:r>
      <w:r>
        <w:rPr>
          <w:rFonts w:hint="eastAsia"/>
          <w:lang w:val="en-US" w:eastAsia="zh-CN"/>
        </w:rPr>
        <w:t>22</w:t>
      </w:r>
      <w:r>
        <w:rPr>
          <w:rFonts w:hint="eastAsia"/>
        </w:rPr>
        <w:t>号是罗侯王的神诞，在当日会举办大型的祭祀仪式和文艺表演，这时候远在外地的张氏后人和本地与麻斜有姻缘的人都要赶回来参加庙会，而且越来越多都融入了民俗形式和现代元素，活动仪式也是非常壮观的。</w:t>
      </w:r>
    </w:p>
    <w:p>
      <w:pPr>
        <w:pStyle w:val="34"/>
      </w:pPr>
      <w:r>
        <w:rPr>
          <w:rFonts w:hint="eastAsia"/>
        </w:rPr>
        <w:t>③祭拜时的用品</w:t>
      </w:r>
    </w:p>
    <w:p>
      <w:pPr>
        <w:pStyle w:val="34"/>
      </w:pPr>
      <w:r>
        <w:rPr>
          <w:rFonts w:hint="eastAsia"/>
        </w:rPr>
        <w:t>祭拜时用到的物品大部分都是民众自行组织的，每一个村子设置一个主香炉，然后有阉鸡、猪肉、鞭炮、香火，有一些家庭还有烧猪，在猪的头上会有一把尖刀，</w:t>
      </w:r>
      <w:r>
        <w:rPr>
          <w:rFonts w:hint="eastAsia"/>
          <w:lang w:eastAsia="zh-CN"/>
        </w:rPr>
        <w:t>刀把上</w:t>
      </w:r>
      <w:r>
        <w:rPr>
          <w:rFonts w:hint="eastAsia"/>
        </w:rPr>
        <w:t>会裹上红纸，如图3-1所示，民众可以自主准备一些供品，图3-2所示，当然少不了鞭炮、香烛、香火等。</w:t>
      </w:r>
    </w:p>
    <w:p>
      <w:pPr>
        <w:pStyle w:val="34"/>
        <w:ind w:firstLine="0" w:firstLineChars="0"/>
        <w:jc w:val="center"/>
      </w:pPr>
      <w:r>
        <w:drawing>
          <wp:anchor distT="0" distB="0" distL="114300" distR="114300" simplePos="0" relativeHeight="251661312" behindDoc="0" locked="0" layoutInCell="1" allowOverlap="1">
            <wp:simplePos x="0" y="0"/>
            <wp:positionH relativeFrom="column">
              <wp:posOffset>278130</wp:posOffset>
            </wp:positionH>
            <wp:positionV relativeFrom="paragraph">
              <wp:posOffset>3411855</wp:posOffset>
            </wp:positionV>
            <wp:extent cx="5055235" cy="3180080"/>
            <wp:effectExtent l="0" t="0" r="0" b="12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55235" cy="3180080"/>
                    </a:xfrm>
                    <a:prstGeom prst="rect">
                      <a:avLst/>
                    </a:prstGeom>
                    <a:noFill/>
                    <a:ln>
                      <a:noFill/>
                    </a:ln>
                  </pic:spPr>
                </pic:pic>
              </a:graphicData>
            </a:graphic>
          </wp:anchor>
        </w:drawing>
      </w:r>
      <w:r>
        <w:drawing>
          <wp:anchor distT="0" distB="0" distL="114300" distR="114300" simplePos="0" relativeHeight="251660288" behindDoc="0" locked="0" layoutInCell="1" allowOverlap="0">
            <wp:simplePos x="0" y="0"/>
            <wp:positionH relativeFrom="column">
              <wp:posOffset>300990</wp:posOffset>
            </wp:positionH>
            <wp:positionV relativeFrom="paragraph">
              <wp:posOffset>247650</wp:posOffset>
            </wp:positionV>
            <wp:extent cx="5033010" cy="278257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32800" cy="2782800"/>
                    </a:xfrm>
                    <a:prstGeom prst="rect">
                      <a:avLst/>
                    </a:prstGeom>
                    <a:noFill/>
                    <a:ln>
                      <a:noFill/>
                    </a:ln>
                  </pic:spPr>
                </pic:pic>
              </a:graphicData>
            </a:graphic>
          </wp:anchor>
        </w:drawing>
      </w:r>
      <w:r>
        <w:rPr>
          <w:rFonts w:hint="eastAsia"/>
        </w:rPr>
        <w:t>图3-1  各村祭祀的烧猪</w:t>
      </w:r>
    </w:p>
    <w:p>
      <w:pPr>
        <w:pStyle w:val="34"/>
        <w:jc w:val="center"/>
      </w:pPr>
      <w:r>
        <w:rPr>
          <w:rFonts w:hint="eastAsia"/>
        </w:rPr>
        <w:t>图3-2  各户祭祀的阉鸡</w:t>
      </w:r>
    </w:p>
    <w:p>
      <w:pPr>
        <w:pStyle w:val="34"/>
      </w:pPr>
      <w:r>
        <w:rPr>
          <w:rFonts w:hint="eastAsia"/>
        </w:rPr>
        <w:t>（二）祭拜的过程</w:t>
      </w:r>
    </w:p>
    <w:p>
      <w:pPr>
        <w:pStyle w:val="34"/>
      </w:pPr>
      <w:r>
        <w:rPr>
          <w:rFonts w:hint="eastAsia"/>
        </w:rPr>
        <w:t>祭拜的过程主要是游神的过程，游神是指村民把20座神轿从庙里面抬出来，然后在每个村庄进行游神</w:t>
      </w:r>
      <w:r>
        <w:rPr>
          <w:rFonts w:hint="eastAsia"/>
          <w:lang w:eastAsia="zh-CN"/>
        </w:rPr>
        <w:t>。因为</w:t>
      </w:r>
      <w:r>
        <w:rPr>
          <w:rFonts w:hint="eastAsia"/>
        </w:rPr>
        <w:t>村民认为只有</w:t>
      </w:r>
      <w:r>
        <w:rPr>
          <w:rFonts w:hint="eastAsia"/>
          <w:lang w:eastAsia="zh-CN"/>
        </w:rPr>
        <w:t>请</w:t>
      </w:r>
      <w:r>
        <w:rPr>
          <w:rFonts w:hint="eastAsia"/>
        </w:rPr>
        <w:t>神出来，与民同乐，才可以让神的正气</w:t>
      </w:r>
      <w:r>
        <w:rPr>
          <w:rFonts w:hint="eastAsia"/>
          <w:lang w:eastAsia="zh-CN"/>
        </w:rPr>
        <w:t>将</w:t>
      </w:r>
      <w:r>
        <w:rPr>
          <w:rFonts w:hint="eastAsia"/>
        </w:rPr>
        <w:t>村庄里面的邪气进行震慑，才可以让老百姓的生活变得平安。</w:t>
      </w:r>
      <w:r>
        <w:rPr>
          <w:rFonts w:hint="eastAsia"/>
          <w:lang w:eastAsia="zh-CN"/>
        </w:rPr>
        <w:t>神像</w:t>
      </w:r>
      <w:r>
        <w:rPr>
          <w:rFonts w:hint="eastAsia"/>
        </w:rPr>
        <w:t>一般都是用木料雕刻的，雕刻的工艺非常精细，让人感觉栩栩如生，神象的面容威严，穿着华丽的唐代服饰，手里拿着兵器。麻斜村“年例</w:t>
      </w:r>
      <w:r>
        <w:t>”</w:t>
      </w:r>
      <w:r>
        <w:rPr>
          <w:rFonts w:hint="eastAsia"/>
        </w:rPr>
        <w:t>罗侯王祭祀仪式活动一般让德高望重的村民主持，当地的村民基本上人人都参与，所以游神的活动现场是非常的热闹的，流程的活动主要包括以下几个方面：</w:t>
      </w:r>
    </w:p>
    <w:p>
      <w:pPr>
        <w:pStyle w:val="34"/>
      </w:pPr>
      <w:r>
        <w:rPr>
          <w:rFonts w:hint="eastAsia"/>
        </w:rPr>
        <w:t>1.请神上轿</w:t>
      </w:r>
    </w:p>
    <w:p>
      <w:pPr>
        <w:pStyle w:val="34"/>
      </w:pPr>
      <w:r>
        <w:rPr>
          <w:rFonts w:hint="eastAsia"/>
        </w:rPr>
        <w:t>祭祀活动经过多天的准备，到了正式游神这一天，</w:t>
      </w:r>
      <w:r>
        <w:rPr>
          <w:rFonts w:hint="eastAsia"/>
          <w:lang w:eastAsia="zh-CN"/>
        </w:rPr>
        <w:t>就</w:t>
      </w:r>
      <w:r>
        <w:rPr>
          <w:rFonts w:hint="eastAsia"/>
        </w:rPr>
        <w:t>是每年的正月初十。村民们抬着雕刻着红漆的20座神轿，路上挂着彩旗，敲锣打鼓，然后把庙里面的神象请进20座神轿，这就是“请神”。这个过程一般要烧香，然后把大量的金银纸钱烧完之后才可以继续活动，一般是由村里面德高望重的人来主持, 先是烧着一些纸钱然后把香插在神轿的左边专门用来放香的竹筒里再面，再把神像请到这里神轿里面，前后各有两个人或者四个人抬轿。村民大喊一声：“起轿了”，表示请神的意思，起轿之后要先进行一段的小跑，然后左右摆动桥，这就是当地说的“发轿”。</w:t>
      </w:r>
    </w:p>
    <w:p>
      <w:pPr>
        <w:pStyle w:val="34"/>
      </w:pPr>
      <w:r>
        <w:rPr>
          <w:rFonts w:hint="eastAsia"/>
        </w:rPr>
        <w:t>2.迎神敬神</w:t>
      </w:r>
    </w:p>
    <w:p>
      <w:pPr>
        <w:pStyle w:val="34"/>
      </w:pPr>
      <w:r>
        <w:rPr>
          <w:rFonts w:hint="eastAsia"/>
        </w:rPr>
        <w:t>起轿后，游神的队伍敲锣打鼓，鞭炮声响彻云霄。村民们排着长长的队伍进行迎接夹道相迎，所有的村</w:t>
      </w:r>
      <w:r>
        <w:rPr>
          <w:rFonts w:hint="eastAsia"/>
          <w:lang w:eastAsia="zh-CN"/>
        </w:rPr>
        <w:t>民</w:t>
      </w:r>
      <w:r>
        <w:rPr>
          <w:rFonts w:hint="eastAsia"/>
        </w:rPr>
        <w:t>在遇到神轿的时候</w:t>
      </w:r>
      <w:r>
        <w:rPr>
          <w:rFonts w:hint="eastAsia"/>
          <w:lang w:eastAsia="zh-CN"/>
        </w:rPr>
        <w:t>都</w:t>
      </w:r>
      <w:r>
        <w:rPr>
          <w:rFonts w:hint="eastAsia"/>
        </w:rPr>
        <w:t>会显得非常的虔诚，不管在哪里遇到都要对神轿进行作揖。神轿经过的地方，村民们都要在自家的门口摆放</w:t>
      </w:r>
      <w:r>
        <w:rPr>
          <w:rFonts w:hint="eastAsia"/>
          <w:lang w:eastAsia="zh-CN"/>
        </w:rPr>
        <w:t>整齐</w:t>
      </w:r>
      <w:r>
        <w:rPr>
          <w:rFonts w:hint="eastAsia"/>
        </w:rPr>
        <w:t>的祭祀品，包括阉鸡、猪肉、鞭炮、香火，酒水等，</w:t>
      </w:r>
      <w:r>
        <w:rPr>
          <w:rFonts w:hint="eastAsia"/>
          <w:lang w:eastAsia="zh-CN"/>
        </w:rPr>
        <w:t>神轿</w:t>
      </w:r>
      <w:r>
        <w:rPr>
          <w:rFonts w:hint="eastAsia"/>
        </w:rPr>
        <w:t>经过家门口之后要放鞭炮和点香以表示欢迎，庆祝的场面非常的热烈。</w:t>
      </w:r>
    </w:p>
    <w:p>
      <w:pPr>
        <w:pStyle w:val="34"/>
      </w:pPr>
      <w:r>
        <w:rPr>
          <w:rFonts w:hint="eastAsia"/>
        </w:rPr>
        <w:t>3.游神</w:t>
      </w:r>
    </w:p>
    <w:p>
      <w:pPr>
        <w:pStyle w:val="34"/>
      </w:pPr>
      <w:r>
        <w:rPr>
          <w:rFonts w:hint="eastAsia"/>
        </w:rPr>
        <w:t>每个月的正月初十的上午，罗侯王庙就会请出来分别坐在20座神轿，这时候彩旗飘扬、锣鼓冲天、唢呐吹响，一排的民众早已经排成长长队全，在每个村庄的广场里面都会举行一个隆重的仪式，每个村庄都要进行逐一祭拜仪式，仪仗队彩旗一同呼应，声势浩大。</w:t>
      </w:r>
    </w:p>
    <w:p>
      <w:pPr>
        <w:pStyle w:val="34"/>
        <w:ind w:firstLine="0" w:firstLineChars="0"/>
        <w:jc w:val="center"/>
      </w:pPr>
      <w:r>
        <w:drawing>
          <wp:anchor distT="0" distB="0" distL="114300" distR="114300" simplePos="0" relativeHeight="251662336" behindDoc="0" locked="0" layoutInCell="1" allowOverlap="1">
            <wp:simplePos x="0" y="0"/>
            <wp:positionH relativeFrom="column">
              <wp:posOffset>38100</wp:posOffset>
            </wp:positionH>
            <wp:positionV relativeFrom="paragraph">
              <wp:posOffset>128270</wp:posOffset>
            </wp:positionV>
            <wp:extent cx="5273675" cy="3369310"/>
            <wp:effectExtent l="0" t="0" r="3175" b="25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3675" cy="3369310"/>
                    </a:xfrm>
                    <a:prstGeom prst="rect">
                      <a:avLst/>
                    </a:prstGeom>
                    <a:noFill/>
                    <a:ln>
                      <a:noFill/>
                    </a:ln>
                  </pic:spPr>
                </pic:pic>
              </a:graphicData>
            </a:graphic>
          </wp:anchor>
        </w:drawing>
      </w:r>
      <w:r>
        <w:rPr>
          <w:rFonts w:hint="eastAsia"/>
        </w:rPr>
        <w:t>图3-3 诸神被请上轿，开始游神</w:t>
      </w:r>
    </w:p>
    <w:p>
      <w:pPr>
        <w:pStyle w:val="34"/>
        <w:jc w:val="center"/>
      </w:pPr>
      <w:r>
        <w:drawing>
          <wp:anchor distT="0" distB="0" distL="114300" distR="114300" simplePos="0" relativeHeight="251663360" behindDoc="0" locked="0" layoutInCell="1" allowOverlap="1">
            <wp:simplePos x="0" y="0"/>
            <wp:positionH relativeFrom="column">
              <wp:posOffset>45720</wp:posOffset>
            </wp:positionH>
            <wp:positionV relativeFrom="paragraph">
              <wp:posOffset>149860</wp:posOffset>
            </wp:positionV>
            <wp:extent cx="5270500" cy="3153410"/>
            <wp:effectExtent l="0" t="0" r="6985" b="889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0400" cy="3153600"/>
                    </a:xfrm>
                    <a:prstGeom prst="rect">
                      <a:avLst/>
                    </a:prstGeom>
                    <a:noFill/>
                    <a:ln>
                      <a:noFill/>
                    </a:ln>
                  </pic:spPr>
                </pic:pic>
              </a:graphicData>
            </a:graphic>
          </wp:anchor>
        </w:drawing>
      </w:r>
      <w:r>
        <w:rPr>
          <w:rFonts w:hint="eastAsia"/>
        </w:rPr>
        <w:t>图3-4 游神队伍中的鼓队、唢呐队</w:t>
      </w:r>
    </w:p>
    <w:p>
      <w:pPr>
        <w:pStyle w:val="34"/>
      </w:pPr>
      <w:r>
        <w:rPr>
          <w:rFonts w:hint="eastAsia"/>
        </w:rPr>
        <w:t>在正月十五晚上9点，罗侯王庙会举行大型的祈福活动，到了夜晚就会分成两三个队伍，20座神轿分别在每个村庄走动，每家每户都在通宵达旦的迎接神轿的到来，当地的老百姓觉得这是为自己祈福，接着有将近两个小时的烟花表演，然后会进行大型的海上巡游，一直会持续到第二天早上的五点多。这时候有20座神轿在海边的码头，炮竹响向云霄，烟花五彩缤纷。人们在海上进行隆重的海上游神，在海边一起进行三个多钟的祭祀活动，之后回到岸边进行彻夜的巡游活动。</w:t>
      </w:r>
    </w:p>
    <w:p>
      <w:pPr>
        <w:pStyle w:val="34"/>
      </w:pPr>
      <w:r>
        <w:rPr>
          <w:rFonts w:hint="eastAsia"/>
        </w:rPr>
        <w:t>农历的正月十六清晨，要让诸神回庙，让有威望的长老或地位相关的人员为神象沐浴、更衣，最后回庙，这就是麻斜村“年例</w:t>
      </w:r>
      <w:r>
        <w:t>”</w:t>
      </w:r>
      <w:r>
        <w:rPr>
          <w:rFonts w:hint="eastAsia"/>
        </w:rPr>
        <w:t>罗侯王祭祀仪式活动全过程。</w:t>
      </w:r>
    </w:p>
    <w:p>
      <w:pPr>
        <w:widowControl/>
        <w:jc w:val="left"/>
        <w:rPr>
          <w:rFonts w:asciiTheme="minorEastAsia" w:hAnsiTheme="minorEastAsia" w:eastAsiaTheme="minorEastAsia"/>
          <w:sz w:val="24"/>
        </w:rPr>
      </w:pPr>
      <w:r>
        <w:br w:type="page"/>
      </w:r>
    </w:p>
    <w:p>
      <w:pPr>
        <w:pStyle w:val="32"/>
      </w:pPr>
      <w:bookmarkStart w:id="14" w:name="_Toc94131444"/>
      <w:r>
        <w:rPr>
          <w:rFonts w:hint="eastAsia"/>
        </w:rPr>
        <w:t>四、麻斜村罗候王的祭祀意义</w:t>
      </w:r>
      <w:bookmarkEnd w:id="14"/>
    </w:p>
    <w:p>
      <w:pPr>
        <w:pStyle w:val="33"/>
      </w:pPr>
      <w:bookmarkStart w:id="15" w:name="_Toc94131445"/>
      <w:r>
        <w:rPr>
          <w:rFonts w:hint="eastAsia"/>
        </w:rPr>
        <w:t>（一）祭拜罗候王的传承意义及活动价值</w:t>
      </w:r>
      <w:bookmarkEnd w:id="15"/>
    </w:p>
    <w:p>
      <w:pPr>
        <w:pStyle w:val="34"/>
      </w:pPr>
      <w:r>
        <w:rPr>
          <w:rFonts w:hint="eastAsia"/>
        </w:rPr>
        <w:t>六七百年以来，罗侯王庙的祭祀活动标志着保家爱国，是对勇于牺牲的英雄人物的纪念，是粤西道教文化中的中心。庙会活动</w:t>
      </w:r>
      <w:r>
        <w:rPr>
          <w:rFonts w:hint="eastAsia"/>
          <w:lang w:eastAsia="zh-CN"/>
        </w:rPr>
        <w:t>表达</w:t>
      </w:r>
      <w:r>
        <w:rPr>
          <w:rFonts w:hint="eastAsia"/>
        </w:rPr>
        <w:t>当地老百姓对英烈的敬意，是民风淳朴的表现，表示了当地老百姓继承和发扬了忠义精神。</w:t>
      </w:r>
      <w:r>
        <w:rPr>
          <w:rFonts w:hint="eastAsia"/>
          <w:lang w:eastAsia="zh-CN"/>
        </w:rPr>
        <w:t>湛江地区</w:t>
      </w:r>
      <w:r>
        <w:rPr>
          <w:rFonts w:hint="eastAsia"/>
        </w:rPr>
        <w:t>罗候王的祭祀活动以海上巡游的方式，承载了雷州半岛浓厚的人文文化和风俗民情，从某一种程度反映了岭南文化海上文化的独特之处，具有非常珍贵的历史研究价值。</w:t>
      </w:r>
    </w:p>
    <w:p>
      <w:pPr>
        <w:pStyle w:val="34"/>
      </w:pPr>
      <w:r>
        <w:rPr>
          <w:rFonts w:hint="eastAsia"/>
        </w:rPr>
        <w:t>罗侯王庙的历史价值就是为了纪念保家卫国的英雄人物，弘扬爱国主义精神，其次，罗候王的祭祀意义体现了当地人民的凝聚力和亲和力，再次，罗侯王庙</w:t>
      </w:r>
      <w:r>
        <w:rPr>
          <w:rFonts w:hint="eastAsia"/>
          <w:lang w:eastAsia="zh-CN"/>
        </w:rPr>
        <w:t>文化</w:t>
      </w:r>
      <w:r>
        <w:rPr>
          <w:rFonts w:hint="eastAsia"/>
        </w:rPr>
        <w:t>有利于构建和谐的社会主义文明和发扬传统的民俗文化。</w:t>
      </w:r>
    </w:p>
    <w:p>
      <w:pPr>
        <w:pStyle w:val="33"/>
      </w:pPr>
      <w:bookmarkStart w:id="16" w:name="_Toc94131446"/>
      <w:r>
        <w:rPr>
          <w:rFonts w:hint="eastAsia"/>
        </w:rPr>
        <w:t>（三）民间信仰的力量</w:t>
      </w:r>
      <w:bookmarkEnd w:id="16"/>
    </w:p>
    <w:p>
      <w:pPr>
        <w:pStyle w:val="34"/>
        <w:rPr>
          <w:rFonts w:hint="eastAsia"/>
        </w:rPr>
      </w:pPr>
      <w:r>
        <w:rPr>
          <w:rFonts w:hint="eastAsia"/>
        </w:rPr>
        <w:t>罗侯王庙是湛江历史上一个大公无私、打击海盗，为国为民的英雄人物，深受当地老百姓的爱戴。民间曾经有一个传说，话说罗侯王亲自托梦而来。有一天傍晚，在湛江市的麻斜渡口，正在海边捕鱼的村民，发现沙滩上有一截几尺长的树头，形状十分奇特，树皮还闪着一丝灵光。这些渔民越看越奇妙，不久麻斜长老就做了一个很奇怪的梦，有一个手握铁扇、身披红袍、满脸红光、气宇非凡的彪形大汉，立在床前对长老说：“我已经在海上漂流了几个月，在海边一直巡查了多个地方，幸得同袍张友明的指点，觉得麻斜这个地方三面环海，岛屿棋布波浪、易守难攻，是非常难得的要塞。如果能在这个地方立足，能够把千里烟波的美景尽收眼底，而且可以把未捷之志能够发扬。”</w:t>
      </w:r>
    </w:p>
    <w:p>
      <w:pPr>
        <w:pStyle w:val="34"/>
        <w:rPr>
          <w:rFonts w:hint="eastAsia"/>
        </w:rPr>
      </w:pPr>
      <w:r>
        <w:rPr>
          <w:rFonts w:hint="eastAsia"/>
        </w:rPr>
        <w:t>这个托梦之事一经传开，村民们欢欣喜跃，认为自己的英雄托梦回来，所以村民齐心协力，完全按照托梦所示，用奇特的树头雕成神像，在树头横置的地方建起了庙会，这就是后来的罗侯王庙。麻斜地区的罗侯王庙落成的时候，长老又得一梦，托梦者还是罗侯王：“我已经看到大家的齐心协力，我会尽自己最大的努力保一方的平安，让人民安居乐业，我愿意每一年巡海一次。”麻斜长老听完罗侯王的话，已经和村民决定在正月初十至十五，定为麻斜村“年例</w:t>
      </w:r>
      <w:r>
        <w:t>”</w:t>
      </w:r>
      <w:r>
        <w:rPr>
          <w:rFonts w:hint="eastAsia"/>
        </w:rPr>
        <w:t>罗侯王祭祀仪式活动。如今，每天都有市民漂洋过海到罗侯王庙进行敬拜。</w:t>
      </w:r>
    </w:p>
    <w:p>
      <w:pPr>
        <w:pStyle w:val="34"/>
        <w:rPr>
          <w:rFonts w:hint="eastAsia"/>
        </w:rPr>
      </w:pPr>
      <w:r>
        <w:rPr>
          <w:rFonts w:hint="eastAsia"/>
        </w:rPr>
        <w:t>雷州半岛三面环海，在古代的时候天灾人祸非常多，常常受到台风的影响，而且更有海寇的横行。平常在海上，会出现很多抢劫杀人的事件，让沿海的民众苦不堪言，由于当时的政府无能，只能把平安幸福寄托在神灵上，希望罗侯王等英雄能有在天之灵，保一方的水土和百姓的平安。</w:t>
      </w:r>
    </w:p>
    <w:p>
      <w:pPr>
        <w:pStyle w:val="34"/>
      </w:pPr>
      <w:r>
        <w:rPr>
          <w:rFonts w:hint="eastAsia"/>
        </w:rPr>
        <w:t>后来，罗候王的祭祀意义变成了对保家卫国英雄的纪念。从刚开始</w:t>
      </w:r>
      <w:r>
        <w:rPr>
          <w:rFonts w:hint="eastAsia"/>
          <w:lang w:eastAsia="zh-CN"/>
        </w:rPr>
        <w:t>的</w:t>
      </w:r>
      <w:r>
        <w:rPr>
          <w:rFonts w:hint="eastAsia"/>
        </w:rPr>
        <w:t>到庙会进行祭拜，慢慢的转变成正月十把20座神像抬到村里面巡游，再扩展到海里巡游，通过这些一连串的庙会活动，把曾经对当地老百姓做出重要贡献的人，变成传承和发扬爱国主义精神。在这里所谓的民间迷信，其实就是一种当地老百姓的内心深入的信仰，这种信仰已经超越宗教信仰，更多的是对英雄缅怀，对历史的继承与发扬，对美好生活的向往与追求。</w:t>
      </w:r>
      <w:r>
        <w:br w:type="page"/>
      </w:r>
    </w:p>
    <w:p>
      <w:pPr>
        <w:pStyle w:val="32"/>
      </w:pPr>
      <w:bookmarkStart w:id="17" w:name="_Toc94131447"/>
      <w:r>
        <w:rPr>
          <w:rFonts w:hint="eastAsia"/>
        </w:rPr>
        <w:t>五、麻斜村罗候王庙祭祀活动的传承现状</w:t>
      </w:r>
      <w:bookmarkEnd w:id="17"/>
    </w:p>
    <w:p>
      <w:pPr>
        <w:pStyle w:val="34"/>
      </w:pPr>
      <w:r>
        <w:rPr>
          <w:rFonts w:hint="eastAsia"/>
        </w:rPr>
        <w:t>（一）传承人群的变化</w:t>
      </w:r>
    </w:p>
    <w:p>
      <w:pPr>
        <w:pStyle w:val="34"/>
      </w:pPr>
      <w:r>
        <w:rPr>
          <w:rFonts w:hint="eastAsia" w:ascii="宋体" w:hAnsi="宋体" w:cs="宋体"/>
        </w:rPr>
        <w:drawing>
          <wp:anchor distT="0" distB="0" distL="114300" distR="114300" simplePos="0" relativeHeight="251664384" behindDoc="0" locked="0" layoutInCell="1" allowOverlap="1">
            <wp:simplePos x="0" y="0"/>
            <wp:positionH relativeFrom="column">
              <wp:posOffset>62230</wp:posOffset>
            </wp:positionH>
            <wp:positionV relativeFrom="paragraph">
              <wp:posOffset>1059815</wp:posOffset>
            </wp:positionV>
            <wp:extent cx="5179695" cy="3227705"/>
            <wp:effectExtent l="0" t="0" r="190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79695" cy="3227705"/>
                    </a:xfrm>
                    <a:prstGeom prst="rect">
                      <a:avLst/>
                    </a:prstGeom>
                    <a:noFill/>
                    <a:ln>
                      <a:noFill/>
                    </a:ln>
                  </pic:spPr>
                </pic:pic>
              </a:graphicData>
            </a:graphic>
          </wp:anchor>
        </w:drawing>
      </w:r>
      <w:r>
        <w:rPr>
          <w:rFonts w:hint="eastAsia"/>
        </w:rPr>
        <w:t>麻斜地区当地群众为了纪念罗郭佐一门的子孙，包括后期张友明在与海寇的对抗中壮烈牺牲为了人民英勇献身，所以建造了罗候王庙。其传承的家族谱如图5－1所示。</w:t>
      </w:r>
    </w:p>
    <w:p>
      <w:pPr>
        <w:pStyle w:val="34"/>
        <w:jc w:val="center"/>
      </w:pPr>
      <w:r>
        <w:rPr>
          <w:rFonts w:hint="eastAsia"/>
        </w:rPr>
        <w:t>图5-1  麻斜罗侯王庙传承族谱承的家谱</w:t>
      </w:r>
    </w:p>
    <w:p>
      <w:pPr>
        <w:pStyle w:val="34"/>
        <w:rPr>
          <w:rFonts w:hint="eastAsia"/>
        </w:rPr>
      </w:pPr>
      <w:r>
        <w:rPr>
          <w:rFonts w:hint="eastAsia"/>
        </w:rPr>
        <w:t>麻斜地区文化活动是在不断的发展中保留下来的文化，现在已经形成特色的文化，</w:t>
      </w:r>
      <w:r>
        <w:rPr>
          <w:rFonts w:hint="eastAsia"/>
          <w:lang w:eastAsia="zh-CN"/>
        </w:rPr>
        <w:t>包括</w:t>
      </w:r>
      <w:r>
        <w:rPr>
          <w:rFonts w:hint="eastAsia"/>
        </w:rPr>
        <w:t>宗亲文化、信仰文化。随着社会的不断发展，很多年轻人都出去外面打工，一年</w:t>
      </w:r>
      <w:r>
        <w:rPr>
          <w:rFonts w:hint="eastAsia"/>
          <w:lang w:eastAsia="zh-CN"/>
        </w:rPr>
        <w:t>几乎只</w:t>
      </w:r>
      <w:r>
        <w:rPr>
          <w:rFonts w:hint="eastAsia"/>
        </w:rPr>
        <w:t>回来一次，不少的亲朋好友都是年例那一天，大家才有机会聚聚。罗候王的祭祀文化作为一种传统的文化，保持它原汁原味的特色。罗候王的祭祀活动能够让更多的亲朋好友有机会聚一下，整个过程中是非常开心愉悦的。通过罗候王的祭祀活动可以团结大家的凝聚力，让更多的乡贤能够为家乡的发展事业做贡献，所以通过这样的祭祀活动把大家聚在一起，其意义是非常深远的。</w:t>
      </w:r>
    </w:p>
    <w:p>
      <w:pPr>
        <w:pStyle w:val="34"/>
        <w:rPr>
          <w:rFonts w:hint="eastAsia"/>
        </w:rPr>
      </w:pPr>
      <w:r>
        <w:rPr>
          <w:rFonts w:hint="eastAsia"/>
        </w:rPr>
        <w:t>在笔者的了解观察中，罗候王的祭祀活动在年轻一代呈现出两种想法的趋势。第一种想法：绝大部分的受访者认为这样的传统的活动应该在年轻一代的传承下去。一方面，只有把故土风俗传承，才能继续弘扬爱国主义，才能让的英雄事迹继续流传。另一方面，罗候王的祭祀活动可以有机会让亲友可以相聚，畅聊一下人生。但同样，也存在另外一部分受访者有第二种想法：现在的生活水平提高了，罗侯王庙的祭祀活动太过于铺张浪费，几乎每家每户都出现了浪费的情况，有一些村民甚至为了攀比可能在迎接20座神轿的时候，燃烧大量的炮竹，会带来环境的污染，还有一定的安全隐患，有一种给人乌烟瘴气的感觉。这样活动，在一些人眼里已经成为一种陋习，这种活动已经不符合现代人们的审美。</w:t>
      </w:r>
    </w:p>
    <w:p>
      <w:pPr>
        <w:pStyle w:val="33"/>
        <w:rPr>
          <w:rFonts w:hint="eastAsia"/>
        </w:rPr>
      </w:pPr>
      <w:bookmarkStart w:id="18" w:name="_Toc94131448"/>
      <w:r>
        <w:rPr>
          <w:rFonts w:hint="eastAsia"/>
        </w:rPr>
        <w:t>（二）政府的影响</w:t>
      </w:r>
      <w:bookmarkEnd w:id="18"/>
    </w:p>
    <w:p>
      <w:pPr>
        <w:pStyle w:val="34"/>
        <w:rPr>
          <w:rFonts w:hint="eastAsia"/>
        </w:rPr>
      </w:pPr>
      <w:r>
        <w:rPr>
          <w:rFonts w:hint="eastAsia"/>
        </w:rPr>
        <w:t>由此罗候王的祭祀活动已经历史悠久，在新时代里一样具有独到的吸引力。为了能够更好的传承罗候王的祭祀活动，在新时代应该避免铺张浪费现象的出现。所以，当地的政府应该更好地引导罗候王的祭祀活动的文化。</w:t>
      </w:r>
    </w:p>
    <w:p>
      <w:pPr>
        <w:pStyle w:val="34"/>
      </w:pPr>
      <w:r>
        <w:rPr>
          <w:rFonts w:hint="eastAsia"/>
        </w:rPr>
        <w:t>1.政府应该引导完善罗候王的祭祀管理规章制度</w:t>
      </w:r>
    </w:p>
    <w:p>
      <w:pPr>
        <w:pStyle w:val="34"/>
      </w:pPr>
      <w:r>
        <w:rPr>
          <w:rFonts w:hint="eastAsia"/>
        </w:rPr>
        <w:t>我国的农村基本上以户为单位的，年例可以促进本村的文化交流，能够加强当地老百姓之间的感情。总的来说，麻斜罗候王的祭祀活动活动已经成为当地的狂欢节，是当地老百姓祈福求平安的节日。政府部门应该重视保护这样的文化遗产，要引导罗侯王庙祭祀活动向着更加健康积极的方向发展。要减少封建迷信，让村民可以从内容和形式上对罗候王的祭祀活动进行创新。目前祭祀活动都是由村民自发组织的，所以政府应该在各方面都加强合理的引导。比如在举办罗候王的祭祀活动的时候，要让公关民警保障整个活动的秩序，要重视活动过程中的安全隐患，避免在庙会期间出现一些不必要的意外故事。当地的治安民警领导要亲临指导。同样，麻斜地区文化</w:t>
      </w:r>
      <w:r>
        <w:rPr>
          <w:rFonts w:hint="eastAsia"/>
          <w:lang w:eastAsia="zh-CN"/>
        </w:rPr>
        <w:t>部门</w:t>
      </w:r>
      <w:r>
        <w:rPr>
          <w:rFonts w:hint="eastAsia"/>
        </w:rPr>
        <w:t>要负责主要的文化策划，包括对经费开支、联谊活动所有的账目都应该公开通明。文物保护小组要负责对文物的收集整理，对民俗物品</w:t>
      </w:r>
      <w:r>
        <w:rPr>
          <w:rFonts w:hint="eastAsia"/>
          <w:lang w:eastAsia="zh-CN"/>
        </w:rPr>
        <w:t>所代表的意义向</w:t>
      </w:r>
      <w:r>
        <w:rPr>
          <w:rFonts w:hint="eastAsia"/>
        </w:rPr>
        <w:t>游人进行宣传，制定了罗侯王庙管理规章制度和罗侯王庙的保护范围。当地政府应该制定奖励规章制度，保护罗候王的祭祀非物质文化，应该引导民众继承与发扬文化。所以，当地的政府应该加强法规的建设，为传统的民俗风情营造出一个更好的社会环境氛围。</w:t>
      </w:r>
    </w:p>
    <w:p>
      <w:pPr>
        <w:pStyle w:val="34"/>
      </w:pPr>
    </w:p>
    <w:p>
      <w:pPr>
        <w:pStyle w:val="35"/>
      </w:pPr>
      <w:r>
        <w:rPr>
          <w:rFonts w:hint="eastAsia"/>
        </w:rPr>
        <w:t xml:space="preserve"> </w:t>
      </w:r>
      <w:bookmarkStart w:id="19" w:name="_Toc94131449"/>
      <w:r>
        <w:rPr>
          <w:rFonts w:hint="eastAsia"/>
        </w:rPr>
        <w:t>2.注重宣传传统文化中蕴含着丰富的人文精神</w:t>
      </w:r>
      <w:bookmarkEnd w:id="19"/>
    </w:p>
    <w:p>
      <w:pPr>
        <w:pStyle w:val="34"/>
      </w:pPr>
      <w:r>
        <w:rPr>
          <w:rFonts w:hint="eastAsia"/>
        </w:rPr>
        <w:t>从笔者的走访中发现，民众对麻斜村“年例”罗侯王祭祀活动没有一个清晰的定位，虽然对游神和祭拜熟悉，却不知道其间真正蕴含的精神文化。在如今的麻斜村“年例”罗侯王祭祀活动文化中，人们更加注重的是游神祭拜以及邀请亲戚朋友做客宴席,却没有</w:t>
      </w:r>
      <w:r>
        <w:rPr>
          <w:rFonts w:hint="eastAsia"/>
          <w:lang w:eastAsia="zh-CN"/>
        </w:rPr>
        <w:t>对</w:t>
      </w:r>
      <w:r>
        <w:rPr>
          <w:rFonts w:hint="eastAsia"/>
        </w:rPr>
        <w:t>年轻一代进行爱国主义教育，这就需要我们在麻斜村“年例”罗侯王祭祀活动的发展</w:t>
      </w:r>
      <w:r>
        <w:rPr>
          <w:rFonts w:hint="eastAsia"/>
          <w:lang w:eastAsia="zh-CN"/>
        </w:rPr>
        <w:t>中</w:t>
      </w:r>
      <w:r>
        <w:rPr>
          <w:rFonts w:hint="eastAsia"/>
        </w:rPr>
        <w:t>加以引导和规范,这不仅是形式上的文化，更重要的让年轻的一代能够从心底地传承爱国主义的民俗文化。</w:t>
      </w:r>
    </w:p>
    <w:p>
      <w:pPr>
        <w:pStyle w:val="34"/>
        <w:rPr>
          <w:rFonts w:hint="eastAsia"/>
        </w:rPr>
      </w:pPr>
      <w:r>
        <w:rPr>
          <w:rFonts w:hint="eastAsia"/>
        </w:rPr>
        <w:t>我国的传统文化里面蕴含着丰厚的人文精神，需要我们大力的弘扬和继承。罗候王的祭祀活动包括了</w:t>
      </w:r>
      <w:r>
        <w:rPr>
          <w:rFonts w:hint="eastAsia"/>
          <w:lang w:eastAsia="zh-CN"/>
        </w:rPr>
        <w:t>丰富的</w:t>
      </w:r>
      <w:r>
        <w:rPr>
          <w:rFonts w:hint="eastAsia"/>
        </w:rPr>
        <w:t>人文精神，能够激励人们的奋进。让更多的人能够了解深厚的历史文化，可以起到修身、齐家、平天下的教育意义，把民族的基因融入到每家每户的老百姓身上。</w:t>
      </w:r>
    </w:p>
    <w:p>
      <w:pPr>
        <w:pStyle w:val="34"/>
      </w:pPr>
      <w:r>
        <w:rPr>
          <w:rFonts w:hint="eastAsia"/>
        </w:rPr>
        <w:t>在新时代时期大力弘扬和培养爱国主义的民族精神，一方面</w:t>
      </w:r>
      <w:r>
        <w:rPr>
          <w:rFonts w:hint="eastAsia"/>
          <w:lang w:eastAsia="zh-CN"/>
        </w:rPr>
        <w:t>能够更好地</w:t>
      </w:r>
      <w:r>
        <w:rPr>
          <w:rFonts w:hint="eastAsia"/>
        </w:rPr>
        <w:t>传承中华民族的优良传统，推动社会的不断进步。另外一方面，也是社会主义核心价值观的重要组成部分。目前我国在新时期，要求广大人民弘扬爱国主义精神，倡导文明和谐的文化力量，促进当地村民树立积极向上的文化思想。这有利于培育更好的民族精神，满足人民精神生活。所以，新时代的文化精神要贴近群众，让群众可以享受健康的文化思想熏陶，享受社会文明进步的成果。</w:t>
      </w:r>
    </w:p>
    <w:p>
      <w:pPr>
        <w:pStyle w:val="35"/>
      </w:pPr>
      <w:bookmarkStart w:id="20" w:name="_Toc94131450"/>
      <w:r>
        <w:rPr>
          <w:rFonts w:hint="eastAsia"/>
        </w:rPr>
        <w:t>3.可以举办年例文化的旅游节</w:t>
      </w:r>
      <w:bookmarkEnd w:id="20"/>
      <w:r>
        <w:rPr>
          <w:rFonts w:hint="eastAsia"/>
        </w:rPr>
        <w:t>，避免铺张浪费的情况发生</w:t>
      </w:r>
    </w:p>
    <w:p>
      <w:pPr>
        <w:pStyle w:val="34"/>
      </w:pPr>
      <w:r>
        <w:rPr>
          <w:rFonts w:hint="eastAsia"/>
        </w:rPr>
        <w:t>每年麻斜地区罗候王的祭祀活动的时候，当地文化局要参与筹办年例旅游文化节，这样有利当地的村民团结一心迎接外来的游客，增加了各地文化的交流，方便营造更好的文化氛围。同时，也可以让麻斜地区的文化能够与更多的外来文化相融合，让麻斜地区与现代的经济接轨，可以达到振兴乡村的经济发展。这些都是具有很大的市场前景</w:t>
      </w:r>
      <w:r>
        <w:rPr>
          <w:rFonts w:hint="eastAsia"/>
          <w:lang w:eastAsia="zh-CN"/>
        </w:rPr>
        <w:t>。</w:t>
      </w:r>
      <w:r>
        <w:rPr>
          <w:rFonts w:hint="eastAsia"/>
        </w:rPr>
        <w:t>在</w:t>
      </w:r>
      <w:r>
        <w:rPr>
          <w:rFonts w:hint="eastAsia"/>
          <w:lang w:eastAsia="zh-CN"/>
        </w:rPr>
        <w:t>传播</w:t>
      </w:r>
      <w:r>
        <w:rPr>
          <w:rFonts w:hint="eastAsia"/>
        </w:rPr>
        <w:t>传统节日的过程中，要注意对商业合理的资源整合。让现代商业能够结合传统文化的思维，可以保护传统文化，在这个过程中也可以让人们建立更正确的价值观。</w:t>
      </w:r>
    </w:p>
    <w:p>
      <w:pPr>
        <w:pStyle w:val="34"/>
        <w:rPr>
          <w:rFonts w:hint="eastAsia"/>
        </w:rPr>
      </w:pPr>
      <w:r>
        <w:rPr>
          <w:rFonts w:hint="eastAsia"/>
          <w:lang w:eastAsia="zh-CN"/>
        </w:rPr>
        <w:t>另外，</w:t>
      </w:r>
      <w:bookmarkStart w:id="25" w:name="_GoBack"/>
      <w:bookmarkEnd w:id="25"/>
      <w:r>
        <w:rPr>
          <w:rFonts w:hint="eastAsia"/>
        </w:rPr>
        <w:t>在罗候王的祭祀活动中要避免铺张浪费的情况发生，比如对于鞭炮、香火这些可以用电子替代品进行，这些有利于建设文明的旅游行业，这避免对环境造成污染。</w:t>
      </w:r>
    </w:p>
    <w:p>
      <w:pPr>
        <w:widowControl/>
        <w:jc w:val="left"/>
        <w:rPr>
          <w:rFonts w:asciiTheme="minorEastAsia" w:hAnsiTheme="minorEastAsia" w:eastAsiaTheme="minorEastAsia"/>
          <w:sz w:val="24"/>
        </w:rPr>
      </w:pPr>
      <w:r>
        <w:br w:type="page"/>
      </w:r>
    </w:p>
    <w:p>
      <w:pPr>
        <w:pStyle w:val="32"/>
      </w:pPr>
      <w:bookmarkStart w:id="21" w:name="_Toc94131451"/>
      <w:r>
        <w:rPr>
          <w:rFonts w:hint="eastAsia"/>
        </w:rPr>
        <w:t>六、结语</w:t>
      </w:r>
      <w:bookmarkEnd w:id="21"/>
    </w:p>
    <w:p>
      <w:pPr>
        <w:pStyle w:val="34"/>
        <w:rPr>
          <w:rFonts w:hint="eastAsia"/>
        </w:rPr>
      </w:pPr>
      <w:r>
        <w:rPr>
          <w:rFonts w:hint="eastAsia"/>
        </w:rPr>
        <w:t>湛江市麻斜村“年例</w:t>
      </w:r>
      <w:r>
        <w:t>”</w:t>
      </w:r>
      <w:r>
        <w:rPr>
          <w:rFonts w:hint="eastAsia"/>
        </w:rPr>
        <w:t>罗侯王祭祀仪式活动具有非常淳朴的民俗特色，迎神、颂神、抖神是当地文化的典型，蕴含了深厚的文化底蕴，体现了当地人民对英雄人物的纪念，充分表达了爱国主义的精神。</w:t>
      </w:r>
    </w:p>
    <w:p>
      <w:pPr>
        <w:pStyle w:val="34"/>
      </w:pPr>
      <w:r>
        <w:rPr>
          <w:rFonts w:hint="eastAsia"/>
        </w:rPr>
        <w:t>近些年由于许多年轻的人出去外面打工，在家的青壮劳动力严重不足，所以罗侯王庙年例祭祀活动规模也慢慢缩水。特别是近两年受到疫情的影响，相关的罗候王的祭祀活动已经取消了，但风味尤存，总让人们怀念当时的热闹场景。笔者希望日后罗候王的祭祀活动能够受到政府的重视，把这样的活动打造成旅游文化节，让传统的文化与现代文明接轨，让罗候王的祭祀活动能够每年顺利举行。罗候王的祭祀活动一方面寄托了人们对美好生活的向往，当地人民希望罗侯王可以保佑他们的平安，另一方面罗候王的祭祀活动也加强当地村民的联络，能够创建平台让让更多的人了解罗侯王庙，促进外来文化交流，维护麻斜地区的平安祥和。</w:t>
      </w:r>
    </w:p>
    <w:bookmarkEnd w:id="2"/>
    <w:p>
      <w:pPr>
        <w:widowControl/>
        <w:jc w:val="left"/>
        <w:rPr>
          <w:rFonts w:ascii="黑体" w:hAnsi="黑体" w:eastAsia="黑体"/>
          <w:sz w:val="28"/>
          <w:szCs w:val="28"/>
        </w:rPr>
      </w:pPr>
      <w:bookmarkStart w:id="22" w:name="_Toc94131452"/>
      <w:r>
        <w:rPr>
          <w:rFonts w:ascii="黑体" w:hAnsi="黑体" w:eastAsia="黑体"/>
          <w:sz w:val="28"/>
          <w:szCs w:val="28"/>
        </w:rPr>
        <w:br w:type="page"/>
      </w:r>
    </w:p>
    <w:p>
      <w:pPr>
        <w:spacing w:line="500" w:lineRule="exact"/>
        <w:jc w:val="center"/>
        <w:outlineLvl w:val="0"/>
        <w:rPr>
          <w:rFonts w:ascii="黑体" w:hAnsi="黑体" w:eastAsia="黑体"/>
          <w:sz w:val="28"/>
          <w:szCs w:val="28"/>
        </w:rPr>
      </w:pPr>
      <w:r>
        <w:rPr>
          <w:rFonts w:hint="eastAsia" w:ascii="黑体" w:hAnsi="黑体" w:eastAsia="黑体"/>
          <w:sz w:val="28"/>
          <w:szCs w:val="28"/>
        </w:rPr>
        <w:t>参考文献</w:t>
      </w:r>
      <w:bookmarkEnd w:id="22"/>
      <w:r>
        <w:rPr>
          <w:rFonts w:hint="eastAsia" w:ascii="黑体" w:hAnsi="黑体" w:eastAsia="黑体"/>
          <w:sz w:val="28"/>
          <w:szCs w:val="28"/>
        </w:rPr>
        <w:t xml:space="preserve"> </w:t>
      </w:r>
    </w:p>
    <w:p>
      <w:pPr>
        <w:spacing w:line="500" w:lineRule="exact"/>
        <w:jc w:val="center"/>
        <w:outlineLvl w:val="0"/>
        <w:rPr>
          <w:rFonts w:ascii="黑体" w:hAnsi="黑体" w:eastAsia="黑体"/>
          <w:sz w:val="28"/>
          <w:szCs w:val="28"/>
          <w:highlight w:val="red"/>
        </w:rPr>
      </w:pPr>
    </w:p>
    <w:p>
      <w:pPr>
        <w:spacing w:line="500" w:lineRule="exact"/>
        <w:ind w:left="1"/>
        <w:jc w:val="left"/>
        <w:rPr>
          <w:rFonts w:ascii="仿宋" w:hAnsi="仿宋" w:eastAsia="仿宋" w:cs="仿宋"/>
          <w:szCs w:val="21"/>
        </w:rPr>
      </w:pPr>
      <w:r>
        <w:rPr>
          <w:rFonts w:hint="eastAsia" w:ascii="仿宋" w:hAnsi="仿宋" w:eastAsia="仿宋" w:cs="仿宋"/>
          <w:szCs w:val="21"/>
        </w:rPr>
        <w:t>[1]陈汉威,翁绿虹,谢雪珠.湛江传统民俗研究——以“年例”为例[J].现代商贸工业,2015,36(16):30-31.</w:t>
      </w:r>
    </w:p>
    <w:p>
      <w:pPr>
        <w:spacing w:line="500" w:lineRule="exact"/>
        <w:ind w:left="1"/>
        <w:jc w:val="left"/>
        <w:rPr>
          <w:rFonts w:ascii="仿宋" w:hAnsi="仿宋" w:eastAsia="仿宋" w:cs="仿宋"/>
          <w:szCs w:val="21"/>
        </w:rPr>
      </w:pPr>
      <w:r>
        <w:rPr>
          <w:rFonts w:hint="eastAsia" w:ascii="仿宋" w:hAnsi="仿宋" w:eastAsia="仿宋" w:cs="仿宋"/>
          <w:szCs w:val="21"/>
        </w:rPr>
        <w:t>[2]卢灿丽.湛江年例文化的发展与传承[J].牡丹,2017(09):100-103.</w:t>
      </w:r>
    </w:p>
    <w:p>
      <w:pPr>
        <w:spacing w:line="500" w:lineRule="exact"/>
        <w:ind w:left="1"/>
        <w:jc w:val="left"/>
        <w:rPr>
          <w:rFonts w:ascii="仿宋" w:hAnsi="仿宋" w:eastAsia="仿宋" w:cs="仿宋"/>
          <w:szCs w:val="21"/>
        </w:rPr>
      </w:pPr>
      <w:r>
        <w:rPr>
          <w:rFonts w:hint="eastAsia" w:ascii="仿宋" w:hAnsi="仿宋" w:eastAsia="仿宋" w:cs="仿宋"/>
          <w:szCs w:val="21"/>
        </w:rPr>
        <w:t>[3]陈耀泷.粤西“年例”民俗溯源[J].文化遗产,2014(03):128-135.</w:t>
      </w:r>
    </w:p>
    <w:p>
      <w:pPr>
        <w:spacing w:line="500" w:lineRule="exact"/>
        <w:ind w:left="1"/>
        <w:jc w:val="left"/>
        <w:rPr>
          <w:rFonts w:ascii="仿宋" w:hAnsi="仿宋" w:eastAsia="仿宋" w:cs="仿宋"/>
          <w:szCs w:val="21"/>
        </w:rPr>
      </w:pPr>
      <w:r>
        <w:rPr>
          <w:rFonts w:hint="eastAsia" w:ascii="仿宋" w:hAnsi="仿宋" w:eastAsia="仿宋" w:cs="仿宋"/>
          <w:szCs w:val="21"/>
        </w:rPr>
        <w:t>[4]陈汉威. 湛江“年例”的变迁（1892-1992）[D].广西师范大学,2013.</w:t>
      </w:r>
    </w:p>
    <w:p>
      <w:pPr>
        <w:spacing w:line="500" w:lineRule="exact"/>
        <w:ind w:left="1"/>
        <w:jc w:val="left"/>
        <w:rPr>
          <w:rFonts w:ascii="仿宋" w:hAnsi="仿宋" w:eastAsia="仿宋"/>
          <w:color w:val="FF0000"/>
          <w:szCs w:val="21"/>
        </w:rPr>
      </w:pPr>
      <w:r>
        <w:rPr>
          <w:rFonts w:hint="eastAsia" w:ascii="仿宋" w:hAnsi="仿宋" w:eastAsia="仿宋" w:cs="仿宋"/>
          <w:szCs w:val="21"/>
        </w:rPr>
        <w:t>[5]姚雪兰. 粤西地区年例文化研究[D].广州大学,2011.</w:t>
      </w:r>
      <w:r>
        <w:rPr>
          <w:rFonts w:eastAsia="仿宋"/>
          <w:color w:val="FF0000"/>
          <w:szCs w:val="21"/>
        </w:rPr>
        <w:t>.</w:t>
      </w:r>
    </w:p>
    <w:p>
      <w:pPr>
        <w:pStyle w:val="36"/>
        <w:numPr>
          <w:ilvl w:val="0"/>
          <w:numId w:val="0"/>
        </w:numPr>
      </w:pPr>
      <w:bookmarkStart w:id="23" w:name="_Toc25499"/>
      <w:r>
        <w:rPr>
          <w:rFonts w:hint="eastAsia"/>
        </w:rPr>
        <w:t>[6]周作明.中国民俗旅游学新论[ M ]北京:旅游教育出版社,2011.</w:t>
      </w:r>
    </w:p>
    <w:p>
      <w:pPr>
        <w:pStyle w:val="36"/>
        <w:numPr>
          <w:ilvl w:val="0"/>
          <w:numId w:val="0"/>
        </w:numPr>
        <w:ind w:left="1"/>
      </w:pPr>
      <w:r>
        <w:rPr>
          <w:rFonts w:hint="eastAsia"/>
        </w:rPr>
        <w:t xml:space="preserve">[7]宋俊华，周彤丹.徐闻县前山镇元宵节游神仪式的文化考察[D].湛江师范学院学报，2002, </w:t>
      </w:r>
    </w:p>
    <w:p>
      <w:pPr>
        <w:pStyle w:val="36"/>
        <w:numPr>
          <w:ilvl w:val="0"/>
          <w:numId w:val="0"/>
        </w:numPr>
        <w:ind w:left="1"/>
      </w:pPr>
      <w:r>
        <w:rPr>
          <w:rFonts w:hint="eastAsia"/>
        </w:rPr>
        <w:t>[8]石奕龙,丛云飞一个客家山村的元宵游神赛灯活动[U].民俗研究，2007, (3)</w:t>
      </w:r>
    </w:p>
    <w:p>
      <w:pPr>
        <w:pStyle w:val="36"/>
        <w:numPr>
          <w:ilvl w:val="0"/>
          <w:numId w:val="0"/>
        </w:numPr>
        <w:ind w:left="1"/>
      </w:pPr>
      <w:r>
        <w:rPr>
          <w:rFonts w:hint="eastAsia"/>
        </w:rPr>
        <w:t>[9]叶锦花. 闽南六社游神,庆元宵[J]. 神州民俗, 2012(1):3.</w:t>
      </w:r>
    </w:p>
    <w:p/>
    <w:p/>
    <w:p/>
    <w:p/>
    <w:p/>
    <w:p/>
    <w:p/>
    <w:p/>
    <w:p/>
    <w:p>
      <w:pPr>
        <w:widowControl/>
        <w:jc w:val="left"/>
      </w:pPr>
      <w:r>
        <w:br w:type="page"/>
      </w:r>
    </w:p>
    <w:p>
      <w:pPr>
        <w:pStyle w:val="2"/>
        <w:jc w:val="center"/>
        <w:rPr>
          <w:rFonts w:ascii="黑体" w:hAnsi="黑体" w:eastAsia="黑体" w:cs="黑体"/>
          <w:b w:val="0"/>
          <w:bCs w:val="0"/>
          <w:sz w:val="28"/>
          <w:szCs w:val="28"/>
        </w:rPr>
      </w:pPr>
      <w:bookmarkStart w:id="24" w:name="_Toc94131453"/>
      <w:r>
        <w:rPr>
          <w:rFonts w:hint="eastAsia" w:ascii="黑体" w:hAnsi="黑体" w:eastAsia="黑体" w:cs="黑体"/>
          <w:b w:val="0"/>
          <w:bCs w:val="0"/>
          <w:sz w:val="28"/>
          <w:szCs w:val="28"/>
        </w:rPr>
        <w:t>致  谢</w:t>
      </w:r>
      <w:bookmarkEnd w:id="24"/>
    </w:p>
    <w:bookmarkEnd w:id="23"/>
    <w:p>
      <w:pPr>
        <w:pStyle w:val="34"/>
        <w:sectPr>
          <w:footnotePr>
            <w:numFmt w:val="decimalEnclosedCircleChinese"/>
            <w:numRestart w:val="eachPage"/>
          </w:footnotePr>
          <w:type w:val="continuous"/>
          <w:pgSz w:w="11906" w:h="16838"/>
          <w:pgMar w:top="1588" w:right="1134" w:bottom="1247" w:left="1701" w:header="1021" w:footer="794" w:gutter="567"/>
          <w:pgNumType w:fmt="numberInDash" w:start="1"/>
          <w:cols w:space="425" w:num="1"/>
          <w:docGrid w:type="lines" w:linePitch="312" w:charSpace="0"/>
        </w:sectPr>
      </w:pPr>
      <w:r>
        <w:rPr>
          <w:rFonts w:hint="eastAsia"/>
        </w:rPr>
        <w:t>当初次接手这篇论文的时候感觉到有点吃力，所以阅读了大量的相关的文献希望可以克服困难和障碍，后来在指导老师的帮助度过了最艰难的时刻，所以在此特别要感谢我的指导老师——谢云洁老师，她对我进行了很多专业性的指导，对我的论文写作提出了很多修改宝贵意见，让我对湛江市麻斜村“年例”罗侯王祭祀仪式及其传承意义探析有了很大的提升，也感谢教育中心老师们在本科阶段给予我的温暖帮助。在此想向各位老师致以崇高的敬意。在这里面特别感谢与我一起努力的同学，在我写作的过程也给予了很大的帮助，特别是论文格式的编排方面给我很大的帮助。由于本人的写作水平有限，对于一些专业性的理解还不够深刻，希望今后可以得到各位老师和同学的指正。</w:t>
      </w:r>
    </w:p>
    <w:p>
      <w:pPr>
        <w:spacing w:line="720" w:lineRule="auto"/>
        <w:rPr>
          <w:rFonts w:eastAsia="华文行楷"/>
          <w:color w:val="000000"/>
          <w:sz w:val="160"/>
        </w:rPr>
      </w:pPr>
    </w:p>
    <w:p>
      <w:pPr>
        <w:spacing w:line="720" w:lineRule="auto"/>
        <w:rPr>
          <w:rFonts w:eastAsia="华文行楷"/>
          <w:color w:val="000000"/>
          <w:sz w:val="160"/>
        </w:rPr>
      </w:pPr>
    </w:p>
    <w:p>
      <w:pPr>
        <w:spacing w:line="720" w:lineRule="auto"/>
        <w:jc w:val="center"/>
        <w:rPr>
          <w:rFonts w:eastAsia="华文行楷"/>
          <w:color w:val="000000"/>
          <w:sz w:val="72"/>
        </w:rPr>
      </w:pPr>
    </w:p>
    <w:p>
      <w:pPr>
        <w:spacing w:line="720" w:lineRule="auto"/>
        <w:ind w:firstLine="1680" w:firstLineChars="200"/>
        <w:rPr>
          <w:rFonts w:eastAsia="华文行楷"/>
          <w:color w:val="000000"/>
          <w:sz w:val="84"/>
          <w:szCs w:val="84"/>
        </w:rPr>
      </w:pPr>
      <w:r>
        <w:rPr>
          <w:rFonts w:eastAsia="华文行楷"/>
          <w:color w:val="000000"/>
          <w:sz w:val="84"/>
          <w:szCs w:val="84"/>
        </w:rPr>
        <w:t>留住中国魂</w:t>
      </w:r>
      <w:r>
        <w:rPr>
          <w:rFonts w:hint="eastAsia" w:eastAsia="华文行楷"/>
          <w:color w:val="000000"/>
          <w:sz w:val="84"/>
          <w:szCs w:val="84"/>
        </w:rPr>
        <w:t xml:space="preserve">  </w:t>
      </w:r>
    </w:p>
    <w:p>
      <w:pPr>
        <w:spacing w:line="720" w:lineRule="auto"/>
        <w:ind w:firstLine="1680" w:firstLineChars="200"/>
        <w:rPr>
          <w:rFonts w:eastAsia="华文行楷"/>
          <w:color w:val="000000"/>
          <w:sz w:val="84"/>
          <w:szCs w:val="84"/>
        </w:rPr>
      </w:pPr>
      <w:r>
        <w:rPr>
          <w:rFonts w:eastAsia="华文行楷"/>
          <w:color w:val="000000"/>
          <w:sz w:val="84"/>
          <w:szCs w:val="84"/>
        </w:rPr>
        <w:t>做好国际人</w:t>
      </w:r>
    </w:p>
    <w:p>
      <w:pPr>
        <w:spacing w:line="720" w:lineRule="auto"/>
        <w:jc w:val="center"/>
        <w:rPr>
          <w:rFonts w:ascii="仿宋" w:hAnsi="仿宋" w:eastAsia="仿宋"/>
          <w:color w:val="FF0000"/>
          <w:sz w:val="24"/>
        </w:rPr>
      </w:pPr>
    </w:p>
    <w:p>
      <w:pPr>
        <w:spacing w:line="720" w:lineRule="auto"/>
        <w:jc w:val="center"/>
        <w:rPr>
          <w:rFonts w:ascii="仿宋" w:hAnsi="仿宋" w:eastAsia="仿宋"/>
          <w:color w:val="FF0000"/>
          <w:sz w:val="24"/>
        </w:rPr>
      </w:pPr>
    </w:p>
    <w:p>
      <w:pPr>
        <w:spacing w:line="720" w:lineRule="auto"/>
        <w:jc w:val="center"/>
        <w:rPr>
          <w:rFonts w:ascii="仿宋" w:hAnsi="仿宋" w:eastAsia="仿宋"/>
          <w:color w:val="FF0000"/>
          <w:sz w:val="24"/>
        </w:rPr>
      </w:pPr>
    </w:p>
    <w:p>
      <w:pPr>
        <w:spacing w:line="720" w:lineRule="auto"/>
        <w:jc w:val="center"/>
        <w:rPr>
          <w:rFonts w:ascii="仿宋" w:hAnsi="仿宋" w:eastAsia="仿宋"/>
          <w:color w:val="FF0000"/>
          <w:sz w:val="24"/>
        </w:rPr>
      </w:pPr>
    </w:p>
    <w:p>
      <w:pPr>
        <w:spacing w:line="720" w:lineRule="auto"/>
        <w:jc w:val="center"/>
        <w:rPr>
          <w:rFonts w:ascii="仿宋" w:hAnsi="仿宋" w:eastAsia="仿宋"/>
          <w:color w:val="FF0000"/>
          <w:sz w:val="24"/>
        </w:rPr>
      </w:pPr>
    </w:p>
    <w:p>
      <w:pPr>
        <w:spacing w:line="500" w:lineRule="exact"/>
        <w:rPr>
          <w:rFonts w:ascii="仿宋" w:hAnsi="仿宋" w:eastAsia="仿宋" w:cs="仿宋"/>
          <w:b/>
          <w:bCs/>
          <w:color w:val="FF0000"/>
          <w:sz w:val="24"/>
        </w:rPr>
      </w:pPr>
    </w:p>
    <w:p>
      <w:pPr>
        <w:spacing w:line="720" w:lineRule="auto"/>
        <w:rPr>
          <w:rFonts w:eastAsia="华文行楷"/>
          <w:color w:val="000000"/>
          <w:sz w:val="72"/>
        </w:rPr>
      </w:pPr>
      <w:r>
        <w:rPr>
          <w:rFonts w:hint="eastAsia" w:eastAsia="华文行楷"/>
          <w:color w:val="000000"/>
          <w:sz w:val="72"/>
        </w:rPr>
        <w:t xml:space="preserve"> </w:t>
      </w:r>
    </w:p>
    <w:sectPr>
      <w:headerReference r:id="rId8" w:type="default"/>
      <w:footerReference r:id="rId10" w:type="default"/>
      <w:headerReference r:id="rId9" w:type="even"/>
      <w:footerReference r:id="rId11" w:type="even"/>
      <w:footnotePr>
        <w:numFmt w:val="decimalEnclosedCircleChinese"/>
      </w:footnotePr>
      <w:pgSz w:w="11906" w:h="16838"/>
      <w:pgMar w:top="1588" w:right="1134" w:bottom="1247" w:left="1701" w:header="851" w:footer="992" w:gutter="56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宋体-方正超大字符集">
    <w:altName w:val="宋体"/>
    <w:panose1 w:val="00000000000000000000"/>
    <w:charset w:val="86"/>
    <w:family w:val="script"/>
    <w:pitch w:val="default"/>
    <w:sig w:usb0="00000000" w:usb1="00000000" w:usb2="00000000" w:usb3="00000000" w:csb0="00040000" w:csb1="00000000"/>
  </w:font>
  <w:font w:name="华文行楷">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5550710"/>
    </w:sdtPr>
    <w:sdtContent>
      <w:p>
        <w:pPr>
          <w:pStyle w:val="9"/>
          <w:jc w:val="center"/>
        </w:pPr>
        <w:r>
          <w:fldChar w:fldCharType="begin"/>
        </w:r>
        <w:r>
          <w:instrText xml:space="preserve">PAGE   \* MERGEFORMAT</w:instrText>
        </w:r>
        <w:r>
          <w:fldChar w:fldCharType="separate"/>
        </w:r>
        <w:r>
          <w:rPr>
            <w:lang w:val="zh-CN"/>
          </w:rPr>
          <w:t>-</w:t>
        </w:r>
        <w:r>
          <w:t xml:space="preserve"> 17 -</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3658669"/>
    </w:sdtPr>
    <w:sdtContent>
      <w:p>
        <w:pPr>
          <w:pStyle w:val="9"/>
          <w:jc w:val="center"/>
        </w:pPr>
        <w:r>
          <w:fldChar w:fldCharType="begin"/>
        </w:r>
        <w:r>
          <w:instrText xml:space="preserve">PAGE   \* MERGEFORMAT</w:instrText>
        </w:r>
        <w:r>
          <w:fldChar w:fldCharType="separate"/>
        </w:r>
        <w:r>
          <w:rPr>
            <w:lang w:val="zh-CN"/>
          </w:rPr>
          <w:t>-</w:t>
        </w:r>
        <w:r>
          <w:t xml:space="preserve"> 18 -</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jc w:val="center"/>
    </w:pPr>
    <w:r>
      <w:rPr>
        <w:rFonts w:hint="eastAsia"/>
      </w:rPr>
      <w:t>广西外国语学院2021届本科毕业论文</w:t>
    </w:r>
  </w:p>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jc w:val="center"/>
    </w:pPr>
    <w:r>
      <w:rPr>
        <w:rFonts w:hint="eastAsia"/>
      </w:rPr>
      <w:t>湛江市麻斜村“年例”罗侯王祭祀仪式及其传承意义探析</w:t>
    </w:r>
  </w:p>
  <w:p>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67D6C"/>
    <w:multiLevelType w:val="singleLevel"/>
    <w:tmpl w:val="02567D6C"/>
    <w:lvl w:ilvl="0" w:tentative="0">
      <w:start w:val="1"/>
      <w:numFmt w:val="decimal"/>
      <w:pStyle w:val="36"/>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97"/>
    <w:rsid w:val="00002932"/>
    <w:rsid w:val="00004329"/>
    <w:rsid w:val="000052AC"/>
    <w:rsid w:val="000054E5"/>
    <w:rsid w:val="00011F5A"/>
    <w:rsid w:val="00015443"/>
    <w:rsid w:val="00017BB7"/>
    <w:rsid w:val="000451D5"/>
    <w:rsid w:val="0004668D"/>
    <w:rsid w:val="00047827"/>
    <w:rsid w:val="000539FD"/>
    <w:rsid w:val="00057A89"/>
    <w:rsid w:val="00060877"/>
    <w:rsid w:val="00061115"/>
    <w:rsid w:val="00061E8A"/>
    <w:rsid w:val="00072F66"/>
    <w:rsid w:val="00097874"/>
    <w:rsid w:val="000B02FC"/>
    <w:rsid w:val="000C4672"/>
    <w:rsid w:val="000C642C"/>
    <w:rsid w:val="000D0358"/>
    <w:rsid w:val="000D297F"/>
    <w:rsid w:val="000D52FA"/>
    <w:rsid w:val="000E6F74"/>
    <w:rsid w:val="000E70C1"/>
    <w:rsid w:val="000F1F56"/>
    <w:rsid w:val="000F21E4"/>
    <w:rsid w:val="00105A97"/>
    <w:rsid w:val="0012258B"/>
    <w:rsid w:val="00122C8A"/>
    <w:rsid w:val="00123280"/>
    <w:rsid w:val="0012402F"/>
    <w:rsid w:val="001266EF"/>
    <w:rsid w:val="001316E8"/>
    <w:rsid w:val="0013451E"/>
    <w:rsid w:val="001348CE"/>
    <w:rsid w:val="00137820"/>
    <w:rsid w:val="0014153A"/>
    <w:rsid w:val="00157BBC"/>
    <w:rsid w:val="0017338B"/>
    <w:rsid w:val="00174749"/>
    <w:rsid w:val="0018310C"/>
    <w:rsid w:val="0018533E"/>
    <w:rsid w:val="00185F12"/>
    <w:rsid w:val="001941E4"/>
    <w:rsid w:val="00196A42"/>
    <w:rsid w:val="00197B59"/>
    <w:rsid w:val="001A6C4C"/>
    <w:rsid w:val="001B3F80"/>
    <w:rsid w:val="001C5114"/>
    <w:rsid w:val="001D2366"/>
    <w:rsid w:val="001D28C9"/>
    <w:rsid w:val="001D3202"/>
    <w:rsid w:val="001E0E93"/>
    <w:rsid w:val="001E3A0F"/>
    <w:rsid w:val="001E3A34"/>
    <w:rsid w:val="00216E39"/>
    <w:rsid w:val="00221A17"/>
    <w:rsid w:val="00222420"/>
    <w:rsid w:val="00236A99"/>
    <w:rsid w:val="00237D09"/>
    <w:rsid w:val="0024265F"/>
    <w:rsid w:val="00244712"/>
    <w:rsid w:val="00244AB1"/>
    <w:rsid w:val="002454DF"/>
    <w:rsid w:val="002533AB"/>
    <w:rsid w:val="00257A12"/>
    <w:rsid w:val="00275B63"/>
    <w:rsid w:val="00284E34"/>
    <w:rsid w:val="00290E15"/>
    <w:rsid w:val="002A1B1D"/>
    <w:rsid w:val="002A618A"/>
    <w:rsid w:val="002B33A1"/>
    <w:rsid w:val="002B5B06"/>
    <w:rsid w:val="002B7142"/>
    <w:rsid w:val="002C54D7"/>
    <w:rsid w:val="002D5B0C"/>
    <w:rsid w:val="002E4DD2"/>
    <w:rsid w:val="002E56E9"/>
    <w:rsid w:val="00312221"/>
    <w:rsid w:val="003206B2"/>
    <w:rsid w:val="003246C6"/>
    <w:rsid w:val="003313B4"/>
    <w:rsid w:val="00332CA7"/>
    <w:rsid w:val="00333AAC"/>
    <w:rsid w:val="00337464"/>
    <w:rsid w:val="00344015"/>
    <w:rsid w:val="00352434"/>
    <w:rsid w:val="00353F0D"/>
    <w:rsid w:val="003572F4"/>
    <w:rsid w:val="00357561"/>
    <w:rsid w:val="003633DD"/>
    <w:rsid w:val="00365917"/>
    <w:rsid w:val="00365FD5"/>
    <w:rsid w:val="00366293"/>
    <w:rsid w:val="003720A7"/>
    <w:rsid w:val="00375B65"/>
    <w:rsid w:val="00381288"/>
    <w:rsid w:val="003822C1"/>
    <w:rsid w:val="003829ED"/>
    <w:rsid w:val="00384DB8"/>
    <w:rsid w:val="003937FF"/>
    <w:rsid w:val="0039492D"/>
    <w:rsid w:val="003A14EC"/>
    <w:rsid w:val="003A5FFB"/>
    <w:rsid w:val="003B1B44"/>
    <w:rsid w:val="003B65B8"/>
    <w:rsid w:val="003B7EA2"/>
    <w:rsid w:val="003C1583"/>
    <w:rsid w:val="003D468F"/>
    <w:rsid w:val="003D6265"/>
    <w:rsid w:val="003E138D"/>
    <w:rsid w:val="003E4F33"/>
    <w:rsid w:val="003E6849"/>
    <w:rsid w:val="003F4FB5"/>
    <w:rsid w:val="004051D3"/>
    <w:rsid w:val="0040622F"/>
    <w:rsid w:val="00406659"/>
    <w:rsid w:val="004207AE"/>
    <w:rsid w:val="004245C6"/>
    <w:rsid w:val="0042470F"/>
    <w:rsid w:val="00441C58"/>
    <w:rsid w:val="0046235F"/>
    <w:rsid w:val="00463FF3"/>
    <w:rsid w:val="00466809"/>
    <w:rsid w:val="00470F23"/>
    <w:rsid w:val="00471821"/>
    <w:rsid w:val="00484C22"/>
    <w:rsid w:val="00493AF1"/>
    <w:rsid w:val="004B1A30"/>
    <w:rsid w:val="004B2F1E"/>
    <w:rsid w:val="004C02D9"/>
    <w:rsid w:val="004C086E"/>
    <w:rsid w:val="004C6A73"/>
    <w:rsid w:val="004E10D2"/>
    <w:rsid w:val="004E2F1A"/>
    <w:rsid w:val="004E343E"/>
    <w:rsid w:val="004E3858"/>
    <w:rsid w:val="004F26BB"/>
    <w:rsid w:val="004F617D"/>
    <w:rsid w:val="004F63F7"/>
    <w:rsid w:val="00532D04"/>
    <w:rsid w:val="00533DE9"/>
    <w:rsid w:val="00541545"/>
    <w:rsid w:val="00545D91"/>
    <w:rsid w:val="00557CF8"/>
    <w:rsid w:val="005619D1"/>
    <w:rsid w:val="0056233C"/>
    <w:rsid w:val="0056402C"/>
    <w:rsid w:val="005648C6"/>
    <w:rsid w:val="005700E7"/>
    <w:rsid w:val="00572FCB"/>
    <w:rsid w:val="00577614"/>
    <w:rsid w:val="0058074C"/>
    <w:rsid w:val="0059726C"/>
    <w:rsid w:val="005A6672"/>
    <w:rsid w:val="005A6CB9"/>
    <w:rsid w:val="005B1887"/>
    <w:rsid w:val="005B4441"/>
    <w:rsid w:val="005B65D6"/>
    <w:rsid w:val="005C55A9"/>
    <w:rsid w:val="005D3959"/>
    <w:rsid w:val="005E490D"/>
    <w:rsid w:val="005E7CAD"/>
    <w:rsid w:val="005F354F"/>
    <w:rsid w:val="0060092E"/>
    <w:rsid w:val="006233B3"/>
    <w:rsid w:val="006239DE"/>
    <w:rsid w:val="00626712"/>
    <w:rsid w:val="006303C4"/>
    <w:rsid w:val="00636209"/>
    <w:rsid w:val="00636A78"/>
    <w:rsid w:val="0064270F"/>
    <w:rsid w:val="00642D10"/>
    <w:rsid w:val="00645413"/>
    <w:rsid w:val="0065276A"/>
    <w:rsid w:val="00656572"/>
    <w:rsid w:val="00661535"/>
    <w:rsid w:val="00663AA5"/>
    <w:rsid w:val="00664D59"/>
    <w:rsid w:val="0067582B"/>
    <w:rsid w:val="00681265"/>
    <w:rsid w:val="006861A8"/>
    <w:rsid w:val="006864F2"/>
    <w:rsid w:val="00693C3E"/>
    <w:rsid w:val="006A384D"/>
    <w:rsid w:val="006B6D7E"/>
    <w:rsid w:val="006C411E"/>
    <w:rsid w:val="006C62CB"/>
    <w:rsid w:val="006D0037"/>
    <w:rsid w:val="006D21F5"/>
    <w:rsid w:val="006E10E6"/>
    <w:rsid w:val="006E12E8"/>
    <w:rsid w:val="006E7466"/>
    <w:rsid w:val="006F3B1C"/>
    <w:rsid w:val="0070118E"/>
    <w:rsid w:val="00702EF6"/>
    <w:rsid w:val="00702F47"/>
    <w:rsid w:val="007050AF"/>
    <w:rsid w:val="007074EE"/>
    <w:rsid w:val="00715A8A"/>
    <w:rsid w:val="007161C1"/>
    <w:rsid w:val="0072733F"/>
    <w:rsid w:val="00733F4F"/>
    <w:rsid w:val="00742F99"/>
    <w:rsid w:val="007475D7"/>
    <w:rsid w:val="00757D1A"/>
    <w:rsid w:val="00761931"/>
    <w:rsid w:val="007879F1"/>
    <w:rsid w:val="007A2183"/>
    <w:rsid w:val="007B106A"/>
    <w:rsid w:val="007B1AB2"/>
    <w:rsid w:val="007B3F96"/>
    <w:rsid w:val="007C3E09"/>
    <w:rsid w:val="007C4828"/>
    <w:rsid w:val="007D11B2"/>
    <w:rsid w:val="007D3F43"/>
    <w:rsid w:val="007D4254"/>
    <w:rsid w:val="007E679B"/>
    <w:rsid w:val="007F1209"/>
    <w:rsid w:val="007F3D5C"/>
    <w:rsid w:val="007F6BDE"/>
    <w:rsid w:val="00814C9C"/>
    <w:rsid w:val="0081556D"/>
    <w:rsid w:val="00815D0E"/>
    <w:rsid w:val="00816E96"/>
    <w:rsid w:val="008256CA"/>
    <w:rsid w:val="00831E4C"/>
    <w:rsid w:val="008371C0"/>
    <w:rsid w:val="008372B1"/>
    <w:rsid w:val="00850084"/>
    <w:rsid w:val="00850ECD"/>
    <w:rsid w:val="0085657C"/>
    <w:rsid w:val="00860038"/>
    <w:rsid w:val="00862533"/>
    <w:rsid w:val="00871C97"/>
    <w:rsid w:val="00873270"/>
    <w:rsid w:val="00874284"/>
    <w:rsid w:val="00875215"/>
    <w:rsid w:val="008869E5"/>
    <w:rsid w:val="00893BE6"/>
    <w:rsid w:val="008A40B2"/>
    <w:rsid w:val="008A66CF"/>
    <w:rsid w:val="008A7B88"/>
    <w:rsid w:val="008B67D0"/>
    <w:rsid w:val="008C3CF0"/>
    <w:rsid w:val="008D479E"/>
    <w:rsid w:val="008D4DD7"/>
    <w:rsid w:val="008D758E"/>
    <w:rsid w:val="008E7BD9"/>
    <w:rsid w:val="008F4010"/>
    <w:rsid w:val="008F5D75"/>
    <w:rsid w:val="008F60DB"/>
    <w:rsid w:val="00900CA1"/>
    <w:rsid w:val="009117A5"/>
    <w:rsid w:val="00936F3E"/>
    <w:rsid w:val="00950113"/>
    <w:rsid w:val="009503F5"/>
    <w:rsid w:val="00951900"/>
    <w:rsid w:val="0095612B"/>
    <w:rsid w:val="009604B0"/>
    <w:rsid w:val="00966F94"/>
    <w:rsid w:val="00967DBC"/>
    <w:rsid w:val="00970FBD"/>
    <w:rsid w:val="00983B07"/>
    <w:rsid w:val="009840D8"/>
    <w:rsid w:val="00994A3C"/>
    <w:rsid w:val="009960B5"/>
    <w:rsid w:val="009973C1"/>
    <w:rsid w:val="009A564E"/>
    <w:rsid w:val="009B57A6"/>
    <w:rsid w:val="009C31D2"/>
    <w:rsid w:val="009C4414"/>
    <w:rsid w:val="009D094F"/>
    <w:rsid w:val="009E16EB"/>
    <w:rsid w:val="009E2377"/>
    <w:rsid w:val="009E3BE9"/>
    <w:rsid w:val="009E4BAA"/>
    <w:rsid w:val="009F0B70"/>
    <w:rsid w:val="009F7932"/>
    <w:rsid w:val="00A00265"/>
    <w:rsid w:val="00A11DB1"/>
    <w:rsid w:val="00A15CE7"/>
    <w:rsid w:val="00A2072D"/>
    <w:rsid w:val="00A2173F"/>
    <w:rsid w:val="00A26333"/>
    <w:rsid w:val="00A338E8"/>
    <w:rsid w:val="00A35A3D"/>
    <w:rsid w:val="00A44B48"/>
    <w:rsid w:val="00A532B6"/>
    <w:rsid w:val="00A54E08"/>
    <w:rsid w:val="00A5580E"/>
    <w:rsid w:val="00A56744"/>
    <w:rsid w:val="00A62864"/>
    <w:rsid w:val="00A66998"/>
    <w:rsid w:val="00A725FD"/>
    <w:rsid w:val="00A838F3"/>
    <w:rsid w:val="00A839AE"/>
    <w:rsid w:val="00A86D59"/>
    <w:rsid w:val="00A874D8"/>
    <w:rsid w:val="00AA0B45"/>
    <w:rsid w:val="00AA34E0"/>
    <w:rsid w:val="00AA34F6"/>
    <w:rsid w:val="00AB3661"/>
    <w:rsid w:val="00AB3F17"/>
    <w:rsid w:val="00AC6ADC"/>
    <w:rsid w:val="00AC7F9E"/>
    <w:rsid w:val="00AD1FE1"/>
    <w:rsid w:val="00AE4433"/>
    <w:rsid w:val="00AE6489"/>
    <w:rsid w:val="00B028D0"/>
    <w:rsid w:val="00B037F9"/>
    <w:rsid w:val="00B04A62"/>
    <w:rsid w:val="00B05C3A"/>
    <w:rsid w:val="00B0715A"/>
    <w:rsid w:val="00B1052B"/>
    <w:rsid w:val="00B11F15"/>
    <w:rsid w:val="00B158F4"/>
    <w:rsid w:val="00B17AB4"/>
    <w:rsid w:val="00B17B13"/>
    <w:rsid w:val="00B22FAC"/>
    <w:rsid w:val="00B3062C"/>
    <w:rsid w:val="00B32A53"/>
    <w:rsid w:val="00B42FD2"/>
    <w:rsid w:val="00B43062"/>
    <w:rsid w:val="00B437D6"/>
    <w:rsid w:val="00B50BD7"/>
    <w:rsid w:val="00B52D5A"/>
    <w:rsid w:val="00B52DDF"/>
    <w:rsid w:val="00B532A1"/>
    <w:rsid w:val="00B74DE1"/>
    <w:rsid w:val="00B75CD6"/>
    <w:rsid w:val="00B867EB"/>
    <w:rsid w:val="00B90FC0"/>
    <w:rsid w:val="00B93FA9"/>
    <w:rsid w:val="00B94E7F"/>
    <w:rsid w:val="00B94E97"/>
    <w:rsid w:val="00B95414"/>
    <w:rsid w:val="00B960A9"/>
    <w:rsid w:val="00BA17A9"/>
    <w:rsid w:val="00BA62C7"/>
    <w:rsid w:val="00BA78B4"/>
    <w:rsid w:val="00BB2579"/>
    <w:rsid w:val="00BB65BF"/>
    <w:rsid w:val="00BB7445"/>
    <w:rsid w:val="00BD1CAD"/>
    <w:rsid w:val="00BD33A1"/>
    <w:rsid w:val="00BD4A09"/>
    <w:rsid w:val="00BD6B73"/>
    <w:rsid w:val="00BE15BA"/>
    <w:rsid w:val="00BE1D8E"/>
    <w:rsid w:val="00BE4027"/>
    <w:rsid w:val="00BE4AE0"/>
    <w:rsid w:val="00BE6A90"/>
    <w:rsid w:val="00BF2E27"/>
    <w:rsid w:val="00BF768F"/>
    <w:rsid w:val="00C0050B"/>
    <w:rsid w:val="00C055B1"/>
    <w:rsid w:val="00C10F9D"/>
    <w:rsid w:val="00C1383E"/>
    <w:rsid w:val="00C16136"/>
    <w:rsid w:val="00C17B29"/>
    <w:rsid w:val="00C20239"/>
    <w:rsid w:val="00C22064"/>
    <w:rsid w:val="00C24F6E"/>
    <w:rsid w:val="00C260AC"/>
    <w:rsid w:val="00C2681A"/>
    <w:rsid w:val="00C3677A"/>
    <w:rsid w:val="00C45605"/>
    <w:rsid w:val="00C47CF6"/>
    <w:rsid w:val="00C5011E"/>
    <w:rsid w:val="00C520DB"/>
    <w:rsid w:val="00C54B1B"/>
    <w:rsid w:val="00C65F9C"/>
    <w:rsid w:val="00C779A5"/>
    <w:rsid w:val="00C77B0D"/>
    <w:rsid w:val="00C85CA3"/>
    <w:rsid w:val="00C87AB5"/>
    <w:rsid w:val="00C939E3"/>
    <w:rsid w:val="00C96F8D"/>
    <w:rsid w:val="00CA4A98"/>
    <w:rsid w:val="00CB026D"/>
    <w:rsid w:val="00CB4839"/>
    <w:rsid w:val="00CB7E69"/>
    <w:rsid w:val="00CC3216"/>
    <w:rsid w:val="00CC4184"/>
    <w:rsid w:val="00CE08B4"/>
    <w:rsid w:val="00CE1C1C"/>
    <w:rsid w:val="00CE5A1F"/>
    <w:rsid w:val="00CF063F"/>
    <w:rsid w:val="00CF7D1F"/>
    <w:rsid w:val="00D110B0"/>
    <w:rsid w:val="00D257D2"/>
    <w:rsid w:val="00D25EAC"/>
    <w:rsid w:val="00D42D74"/>
    <w:rsid w:val="00D475B4"/>
    <w:rsid w:val="00D55BB0"/>
    <w:rsid w:val="00D63951"/>
    <w:rsid w:val="00D63C29"/>
    <w:rsid w:val="00D7067B"/>
    <w:rsid w:val="00D72506"/>
    <w:rsid w:val="00D725EF"/>
    <w:rsid w:val="00D766FD"/>
    <w:rsid w:val="00D83A7E"/>
    <w:rsid w:val="00D83B4E"/>
    <w:rsid w:val="00D83C39"/>
    <w:rsid w:val="00D866B0"/>
    <w:rsid w:val="00D94414"/>
    <w:rsid w:val="00D95B7D"/>
    <w:rsid w:val="00D95EB0"/>
    <w:rsid w:val="00D97961"/>
    <w:rsid w:val="00DA2D63"/>
    <w:rsid w:val="00DA6A3B"/>
    <w:rsid w:val="00DA6C8C"/>
    <w:rsid w:val="00DA7CB7"/>
    <w:rsid w:val="00DB0B2B"/>
    <w:rsid w:val="00DB2C8F"/>
    <w:rsid w:val="00DB5D0F"/>
    <w:rsid w:val="00DB71C5"/>
    <w:rsid w:val="00DD38D2"/>
    <w:rsid w:val="00DE76A2"/>
    <w:rsid w:val="00DF3F86"/>
    <w:rsid w:val="00DF6415"/>
    <w:rsid w:val="00DF6438"/>
    <w:rsid w:val="00E018F2"/>
    <w:rsid w:val="00E07417"/>
    <w:rsid w:val="00E11E40"/>
    <w:rsid w:val="00E12B92"/>
    <w:rsid w:val="00E34693"/>
    <w:rsid w:val="00E40788"/>
    <w:rsid w:val="00E43FF2"/>
    <w:rsid w:val="00E454D9"/>
    <w:rsid w:val="00E45990"/>
    <w:rsid w:val="00E64625"/>
    <w:rsid w:val="00E65511"/>
    <w:rsid w:val="00E663C0"/>
    <w:rsid w:val="00E73585"/>
    <w:rsid w:val="00E818B1"/>
    <w:rsid w:val="00E82B17"/>
    <w:rsid w:val="00E8351C"/>
    <w:rsid w:val="00E86593"/>
    <w:rsid w:val="00E95137"/>
    <w:rsid w:val="00EA0959"/>
    <w:rsid w:val="00EA48DF"/>
    <w:rsid w:val="00EA70B9"/>
    <w:rsid w:val="00EB0BF6"/>
    <w:rsid w:val="00EB6995"/>
    <w:rsid w:val="00EC7E4C"/>
    <w:rsid w:val="00EC7F62"/>
    <w:rsid w:val="00ED4E47"/>
    <w:rsid w:val="00ED6CFD"/>
    <w:rsid w:val="00F067D1"/>
    <w:rsid w:val="00F1263E"/>
    <w:rsid w:val="00F23693"/>
    <w:rsid w:val="00F265C5"/>
    <w:rsid w:val="00F35638"/>
    <w:rsid w:val="00F40F14"/>
    <w:rsid w:val="00F4240B"/>
    <w:rsid w:val="00F46239"/>
    <w:rsid w:val="00F47BED"/>
    <w:rsid w:val="00F5283F"/>
    <w:rsid w:val="00F54752"/>
    <w:rsid w:val="00F57C12"/>
    <w:rsid w:val="00F62436"/>
    <w:rsid w:val="00F63EE1"/>
    <w:rsid w:val="00F71FF2"/>
    <w:rsid w:val="00F72EB8"/>
    <w:rsid w:val="00F77236"/>
    <w:rsid w:val="00F81385"/>
    <w:rsid w:val="00F91391"/>
    <w:rsid w:val="00F93F89"/>
    <w:rsid w:val="00FA23E8"/>
    <w:rsid w:val="00FB727C"/>
    <w:rsid w:val="00FC2C6C"/>
    <w:rsid w:val="00FD44F2"/>
    <w:rsid w:val="00FE3541"/>
    <w:rsid w:val="00FF224B"/>
    <w:rsid w:val="00FF55BD"/>
    <w:rsid w:val="02221C68"/>
    <w:rsid w:val="05BA378D"/>
    <w:rsid w:val="06B0261D"/>
    <w:rsid w:val="081A0674"/>
    <w:rsid w:val="094E7C83"/>
    <w:rsid w:val="0A306E15"/>
    <w:rsid w:val="0BE97735"/>
    <w:rsid w:val="0E58148A"/>
    <w:rsid w:val="0ED70F01"/>
    <w:rsid w:val="0F6A266D"/>
    <w:rsid w:val="0F965A51"/>
    <w:rsid w:val="0F9922EB"/>
    <w:rsid w:val="1323736F"/>
    <w:rsid w:val="139A094D"/>
    <w:rsid w:val="14631419"/>
    <w:rsid w:val="154046DE"/>
    <w:rsid w:val="154C5F9C"/>
    <w:rsid w:val="18A60B4B"/>
    <w:rsid w:val="1D917DF2"/>
    <w:rsid w:val="1EA43F21"/>
    <w:rsid w:val="28777C33"/>
    <w:rsid w:val="2CDF09B1"/>
    <w:rsid w:val="31B26346"/>
    <w:rsid w:val="31D56698"/>
    <w:rsid w:val="325B1E27"/>
    <w:rsid w:val="3A8D2D0F"/>
    <w:rsid w:val="3B8763E5"/>
    <w:rsid w:val="3B967E82"/>
    <w:rsid w:val="3CBB75E2"/>
    <w:rsid w:val="3D5E527F"/>
    <w:rsid w:val="3E614DCD"/>
    <w:rsid w:val="3FA02E00"/>
    <w:rsid w:val="40640FAA"/>
    <w:rsid w:val="414B629F"/>
    <w:rsid w:val="4249521A"/>
    <w:rsid w:val="442C2C1B"/>
    <w:rsid w:val="4518609B"/>
    <w:rsid w:val="46271503"/>
    <w:rsid w:val="48A246F9"/>
    <w:rsid w:val="49373662"/>
    <w:rsid w:val="49454016"/>
    <w:rsid w:val="49F601E1"/>
    <w:rsid w:val="4D1248D9"/>
    <w:rsid w:val="4DAE06C1"/>
    <w:rsid w:val="4DB326D3"/>
    <w:rsid w:val="4EFB2B06"/>
    <w:rsid w:val="507B1420"/>
    <w:rsid w:val="51247869"/>
    <w:rsid w:val="513A7FF9"/>
    <w:rsid w:val="575949FC"/>
    <w:rsid w:val="59BF1907"/>
    <w:rsid w:val="59D50D33"/>
    <w:rsid w:val="5A454847"/>
    <w:rsid w:val="603A657F"/>
    <w:rsid w:val="605712B5"/>
    <w:rsid w:val="60990E72"/>
    <w:rsid w:val="634B65E7"/>
    <w:rsid w:val="636B722E"/>
    <w:rsid w:val="64CF65C3"/>
    <w:rsid w:val="6532623B"/>
    <w:rsid w:val="67523279"/>
    <w:rsid w:val="69615080"/>
    <w:rsid w:val="6AB761FD"/>
    <w:rsid w:val="6B627153"/>
    <w:rsid w:val="6C7E01F6"/>
    <w:rsid w:val="6C7E7613"/>
    <w:rsid w:val="6E892FA3"/>
    <w:rsid w:val="7061000C"/>
    <w:rsid w:val="71896D35"/>
    <w:rsid w:val="76300E8D"/>
    <w:rsid w:val="764A759D"/>
    <w:rsid w:val="78D40042"/>
    <w:rsid w:val="78DB12A4"/>
    <w:rsid w:val="7AB639F0"/>
    <w:rsid w:val="7BE6726C"/>
    <w:rsid w:val="7BF24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qFormat/>
    <w:uiPriority w:val="0"/>
    <w:pPr>
      <w:jc w:val="left"/>
    </w:pPr>
  </w:style>
  <w:style w:type="paragraph" w:styleId="6">
    <w:name w:val="toc 3"/>
    <w:basedOn w:val="1"/>
    <w:next w:val="1"/>
    <w:unhideWhenUsed/>
    <w:qFormat/>
    <w:uiPriority w:val="39"/>
    <w:pPr>
      <w:ind w:left="840" w:leftChars="400"/>
    </w:pPr>
  </w:style>
  <w:style w:type="paragraph" w:styleId="7">
    <w:name w:val="Body Text Indent 2"/>
    <w:basedOn w:val="1"/>
    <w:link w:val="23"/>
    <w:qFormat/>
    <w:uiPriority w:val="0"/>
    <w:pPr>
      <w:adjustRightInd w:val="0"/>
      <w:spacing w:line="400" w:lineRule="atLeast"/>
      <w:ind w:firstLine="630"/>
      <w:textAlignment w:val="baseline"/>
    </w:pPr>
    <w:rPr>
      <w:kern w:val="0"/>
      <w:sz w:val="28"/>
      <w:szCs w:val="20"/>
    </w:rPr>
  </w:style>
  <w:style w:type="paragraph" w:styleId="8">
    <w:name w:val="Balloon Text"/>
    <w:basedOn w:val="1"/>
    <w:link w:val="22"/>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4"/>
    <w:basedOn w:val="1"/>
    <w:next w:val="1"/>
    <w:unhideWhenUsed/>
    <w:qFormat/>
    <w:uiPriority w:val="39"/>
    <w:pPr>
      <w:ind w:left="1260" w:leftChars="600"/>
    </w:pPr>
  </w:style>
  <w:style w:type="paragraph" w:styleId="13">
    <w:name w:val="footnote text"/>
    <w:basedOn w:val="1"/>
    <w:link w:val="27"/>
    <w:unhideWhenUsed/>
    <w:qFormat/>
    <w:uiPriority w:val="0"/>
    <w:pPr>
      <w:snapToGrid w:val="0"/>
      <w:jc w:val="left"/>
    </w:pPr>
    <w:rPr>
      <w:sz w:val="18"/>
      <w:szCs w:val="18"/>
    </w:rPr>
  </w:style>
  <w:style w:type="paragraph" w:styleId="14">
    <w:name w:val="toc 2"/>
    <w:basedOn w:val="1"/>
    <w:next w:val="1"/>
    <w:qFormat/>
    <w:uiPriority w:val="39"/>
    <w:pPr>
      <w:ind w:left="420" w:leftChars="200"/>
    </w:p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qFormat/>
    <w:uiPriority w:val="99"/>
    <w:rPr>
      <w:color w:val="0000FF"/>
      <w:u w:val="single"/>
    </w:rPr>
  </w:style>
  <w:style w:type="character" w:styleId="19">
    <w:name w:val="footnote reference"/>
    <w:unhideWhenUsed/>
    <w:qFormat/>
    <w:uiPriority w:val="0"/>
    <w:rPr>
      <w:rFonts w:ascii="宋体" w:hAnsi="宋体"/>
      <w:sz w:val="24"/>
      <w:vertAlign w:val="superscript"/>
    </w:rPr>
  </w:style>
  <w:style w:type="character" w:customStyle="1" w:styleId="20">
    <w:name w:val="页眉 Char"/>
    <w:basedOn w:val="17"/>
    <w:link w:val="10"/>
    <w:qFormat/>
    <w:uiPriority w:val="99"/>
    <w:rPr>
      <w:sz w:val="18"/>
      <w:szCs w:val="18"/>
    </w:rPr>
  </w:style>
  <w:style w:type="character" w:customStyle="1" w:styleId="21">
    <w:name w:val="页脚 Char"/>
    <w:basedOn w:val="17"/>
    <w:link w:val="9"/>
    <w:qFormat/>
    <w:uiPriority w:val="99"/>
    <w:rPr>
      <w:sz w:val="18"/>
      <w:szCs w:val="18"/>
    </w:rPr>
  </w:style>
  <w:style w:type="character" w:customStyle="1" w:styleId="22">
    <w:name w:val="批注框文本 Char"/>
    <w:basedOn w:val="17"/>
    <w:link w:val="8"/>
    <w:semiHidden/>
    <w:qFormat/>
    <w:uiPriority w:val="99"/>
    <w:rPr>
      <w:rFonts w:ascii="Times New Roman" w:hAnsi="Times New Roman" w:eastAsia="宋体" w:cs="Times New Roman"/>
      <w:sz w:val="18"/>
      <w:szCs w:val="18"/>
    </w:rPr>
  </w:style>
  <w:style w:type="character" w:customStyle="1" w:styleId="23">
    <w:name w:val="正文文本缩进 2 Char"/>
    <w:basedOn w:val="17"/>
    <w:link w:val="7"/>
    <w:qFormat/>
    <w:uiPriority w:val="0"/>
    <w:rPr>
      <w:rFonts w:ascii="Times New Roman" w:hAnsi="Times New Roman" w:eastAsia="宋体" w:cs="Times New Roman"/>
      <w:kern w:val="0"/>
      <w:sz w:val="28"/>
      <w:szCs w:val="20"/>
    </w:rPr>
  </w:style>
  <w:style w:type="character" w:customStyle="1" w:styleId="24">
    <w:name w:val="标题 1 Char"/>
    <w:basedOn w:val="17"/>
    <w:link w:val="2"/>
    <w:qFormat/>
    <w:uiPriority w:val="9"/>
    <w:rPr>
      <w:rFonts w:ascii="Times New Roman" w:hAnsi="Times New Roman" w:eastAsia="宋体" w:cs="Times New Roman"/>
      <w:b/>
      <w:bCs/>
      <w:kern w:val="44"/>
      <w:sz w:val="44"/>
      <w:szCs w:val="44"/>
    </w:rPr>
  </w:style>
  <w:style w:type="paragraph" w:customStyle="1" w:styleId="25">
    <w:name w:val="Header Right"/>
    <w:basedOn w:val="10"/>
    <w:qFormat/>
    <w:uiPriority w:val="35"/>
    <w:pPr>
      <w:widowControl/>
      <w:pBdr>
        <w:bottom w:val="dashed" w:color="7F7F7F" w:sz="4" w:space="18"/>
      </w:pBdr>
      <w:tabs>
        <w:tab w:val="center" w:pos="4320"/>
        <w:tab w:val="right" w:pos="8640"/>
        <w:tab w:val="clear" w:pos="4153"/>
        <w:tab w:val="clear" w:pos="8306"/>
      </w:tabs>
      <w:snapToGrid/>
      <w:spacing w:after="200" w:line="276" w:lineRule="auto"/>
      <w:jc w:val="right"/>
    </w:pPr>
    <w:rPr>
      <w:color w:val="808080" w:themeColor="text1" w:themeTint="80"/>
      <w:kern w:val="0"/>
      <w:sz w:val="20"/>
      <w:szCs w:val="20"/>
      <w14:textFill>
        <w14:solidFill>
          <w14:schemeClr w14:val="tx1">
            <w14:lumMod w14:val="50000"/>
            <w14:lumOff w14:val="50000"/>
          </w14:schemeClr>
        </w14:solidFill>
      </w14:textFill>
    </w:rPr>
  </w:style>
  <w:style w:type="character" w:customStyle="1" w:styleId="26">
    <w:name w:val="标题 2 Char"/>
    <w:basedOn w:val="17"/>
    <w:link w:val="3"/>
    <w:qFormat/>
    <w:uiPriority w:val="0"/>
    <w:rPr>
      <w:rFonts w:ascii="Arial" w:hAnsi="Arial" w:eastAsia="黑体" w:cs="Times New Roman"/>
      <w:b/>
      <w:bCs/>
      <w:sz w:val="32"/>
      <w:szCs w:val="32"/>
    </w:rPr>
  </w:style>
  <w:style w:type="character" w:customStyle="1" w:styleId="27">
    <w:name w:val="脚注文本 Char"/>
    <w:basedOn w:val="17"/>
    <w:link w:val="13"/>
    <w:semiHidden/>
    <w:qFormat/>
    <w:uiPriority w:val="0"/>
    <w:rPr>
      <w:rFonts w:ascii="Times New Roman" w:hAnsi="Times New Roman" w:eastAsia="宋体" w:cs="Times New Roman"/>
      <w:sz w:val="18"/>
      <w:szCs w:val="18"/>
    </w:rPr>
  </w:style>
  <w:style w:type="character" w:customStyle="1" w:styleId="28">
    <w:name w:val="标题 3 Char"/>
    <w:basedOn w:val="17"/>
    <w:link w:val="4"/>
    <w:qFormat/>
    <w:uiPriority w:val="9"/>
    <w:rPr>
      <w:rFonts w:ascii="Times New Roman" w:hAnsi="Times New Roman" w:eastAsia="宋体" w:cs="Times New Roman"/>
      <w:b/>
      <w:bCs/>
      <w:sz w:val="32"/>
      <w:szCs w:val="32"/>
    </w:rPr>
  </w:style>
  <w:style w:type="paragraph" w:customStyle="1" w:styleId="29">
    <w:name w:val="列出段落1"/>
    <w:basedOn w:val="1"/>
    <w:qFormat/>
    <w:uiPriority w:val="34"/>
    <w:pPr>
      <w:ind w:firstLine="420" w:firstLineChars="200"/>
    </w:pPr>
  </w:style>
  <w:style w:type="character" w:customStyle="1" w:styleId="30">
    <w:name w:val="批注文字 Char"/>
    <w:basedOn w:val="17"/>
    <w:link w:val="5"/>
    <w:qFormat/>
    <w:uiPriority w:val="0"/>
    <w:rPr>
      <w:rFonts w:ascii="Times New Roman" w:hAnsi="Times New Roman" w:eastAsia="宋体" w:cs="Times New Roman"/>
      <w:kern w:val="2"/>
      <w:sz w:val="21"/>
      <w:szCs w:val="24"/>
    </w:rPr>
  </w:style>
  <w:style w:type="paragraph" w:styleId="31">
    <w:name w:val="List Paragraph"/>
    <w:basedOn w:val="1"/>
    <w:unhideWhenUsed/>
    <w:qFormat/>
    <w:uiPriority w:val="99"/>
    <w:pPr>
      <w:ind w:firstLine="420" w:firstLineChars="200"/>
    </w:pPr>
  </w:style>
  <w:style w:type="paragraph" w:customStyle="1" w:styleId="32">
    <w:name w:val="广外大标题A1"/>
    <w:basedOn w:val="1"/>
    <w:qFormat/>
    <w:uiPriority w:val="0"/>
    <w:pPr>
      <w:spacing w:line="500" w:lineRule="exact"/>
      <w:ind w:firstLine="560" w:firstLineChars="200"/>
      <w:outlineLvl w:val="0"/>
    </w:pPr>
    <w:rPr>
      <w:rFonts w:ascii="黑体" w:hAnsi="黑体" w:eastAsia="黑体"/>
      <w:sz w:val="28"/>
      <w:szCs w:val="28"/>
    </w:rPr>
  </w:style>
  <w:style w:type="paragraph" w:customStyle="1" w:styleId="33">
    <w:name w:val="广外中标题A1"/>
    <w:basedOn w:val="1"/>
    <w:qFormat/>
    <w:uiPriority w:val="0"/>
    <w:pPr>
      <w:spacing w:line="500" w:lineRule="exact"/>
      <w:ind w:firstLine="480" w:firstLineChars="200"/>
      <w:outlineLvl w:val="1"/>
    </w:pPr>
    <w:rPr>
      <w:rFonts w:ascii="黑体" w:hAnsi="黑体" w:eastAsia="黑体"/>
      <w:sz w:val="24"/>
    </w:rPr>
  </w:style>
  <w:style w:type="paragraph" w:customStyle="1" w:styleId="34">
    <w:name w:val="广外正文A1"/>
    <w:basedOn w:val="1"/>
    <w:qFormat/>
    <w:uiPriority w:val="0"/>
    <w:pPr>
      <w:spacing w:line="500" w:lineRule="exact"/>
      <w:ind w:firstLine="480" w:firstLineChars="200"/>
    </w:pPr>
    <w:rPr>
      <w:rFonts w:asciiTheme="minorEastAsia" w:hAnsiTheme="minorEastAsia" w:eastAsiaTheme="minorEastAsia"/>
      <w:sz w:val="24"/>
    </w:rPr>
  </w:style>
  <w:style w:type="paragraph" w:customStyle="1" w:styleId="35">
    <w:name w:val="广外小标题A1"/>
    <w:basedOn w:val="4"/>
    <w:qFormat/>
    <w:uiPriority w:val="0"/>
    <w:pPr>
      <w:spacing w:before="0" w:after="0"/>
      <w:ind w:firstLine="480" w:firstLineChars="200"/>
    </w:pPr>
    <w:rPr>
      <w:rFonts w:ascii="宋体" w:hAnsi="宋体" w:cs="宋体"/>
      <w:b w:val="0"/>
      <w:bCs w:val="0"/>
      <w:sz w:val="24"/>
      <w:szCs w:val="24"/>
    </w:rPr>
  </w:style>
  <w:style w:type="paragraph" w:customStyle="1" w:styleId="36">
    <w:name w:val="广外参考文献A1"/>
    <w:basedOn w:val="1"/>
    <w:qFormat/>
    <w:uiPriority w:val="0"/>
    <w:pPr>
      <w:numPr>
        <w:ilvl w:val="0"/>
        <w:numId w:val="1"/>
      </w:numPr>
      <w:spacing w:line="500" w:lineRule="exact"/>
      <w:ind w:left="1"/>
    </w:pPr>
    <w:rPr>
      <w:rFonts w:ascii="仿宋" w:hAnsi="仿宋" w:eastAsia="仿宋" w:cs="仿宋"/>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732461-ECFC-49DB-B234-CBE6F28E27B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2019</Words>
  <Characters>11511</Characters>
  <Lines>95</Lines>
  <Paragraphs>27</Paragraphs>
  <TotalTime>6</TotalTime>
  <ScaleCrop>false</ScaleCrop>
  <LinksUpToDate>false</LinksUpToDate>
  <CharactersWithSpaces>13503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2017-03-06T01:41:00Z</dcterms:created>
  <dc:creator>微软用户</dc:creator>
  <cp:lastModifiedBy>Administrator</cp:lastModifiedBy>
  <cp:lastPrinted>2018-08-09T02:32:00Z</cp:lastPrinted>
  <dcterms:modified xsi:type="dcterms:W3CDTF">2022-01-27T13:00:59Z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70ADE51A20E6499E9B7D0A1A475FAA96</vt:lpwstr>
  </property>
</Properties>
</file>