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ind w:firstLine="0" w:firstLineChars="0"/>
        <w:jc w:val="center"/>
        <w:rPr>
          <w:rFonts w:ascii="Times New Roman" w:hAnsi="Times New Roman" w:eastAsia="方正小标宋简体"/>
          <w:sz w:val="36"/>
          <w:szCs w:val="36"/>
        </w:rPr>
      </w:pPr>
      <w:r>
        <w:rPr>
          <w:rFonts w:hint="eastAsia" w:ascii="Times New Roman" w:hAnsi="Times New Roman" w:eastAsia="方正小标宋简体"/>
          <w:sz w:val="36"/>
          <w:szCs w:val="36"/>
        </w:rPr>
        <w:t>能力提升工程2</w:t>
      </w:r>
      <w:r>
        <w:rPr>
          <w:rFonts w:ascii="Times New Roman" w:hAnsi="Times New Roman" w:eastAsia="方正小标宋简体"/>
          <w:sz w:val="36"/>
          <w:szCs w:val="36"/>
        </w:rPr>
        <w:t>.0</w:t>
      </w:r>
      <w:r>
        <w:rPr>
          <w:rFonts w:hint="eastAsia" w:ascii="Times New Roman" w:hAnsi="Times New Roman" w:eastAsia="方正小标宋简体"/>
          <w:sz w:val="36"/>
          <w:szCs w:val="36"/>
        </w:rPr>
        <w:t>“整校推进”绩效考核指标体系</w:t>
      </w:r>
    </w:p>
    <w:tbl>
      <w:tblPr>
        <w:tblStyle w:val="2"/>
        <w:tblW w:w="13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803"/>
        <w:gridCol w:w="5160"/>
        <w:gridCol w:w="1945"/>
        <w:gridCol w:w="861"/>
        <w:gridCol w:w="70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restart"/>
            <w:shd w:val="clear" w:color="auto" w:fill="auto"/>
            <w:vAlign w:val="center"/>
          </w:tcPr>
          <w:p>
            <w:pPr>
              <w:spacing w:line="360" w:lineRule="exact"/>
              <w:jc w:val="center"/>
              <w:rPr>
                <w:rFonts w:ascii="仿宋" w:hAnsi="仿宋" w:eastAsia="仿宋" w:cs="仿宋_GB2312"/>
                <w:b/>
              </w:rPr>
            </w:pPr>
            <w:r>
              <w:rPr>
                <w:rFonts w:hint="eastAsia" w:ascii="仿宋" w:hAnsi="仿宋" w:eastAsia="仿宋" w:cs="仿宋_GB2312"/>
                <w:b/>
              </w:rPr>
              <w:t>一级指标</w:t>
            </w:r>
          </w:p>
        </w:tc>
        <w:tc>
          <w:tcPr>
            <w:tcW w:w="1803" w:type="dxa"/>
            <w:vMerge w:val="restart"/>
            <w:shd w:val="clear" w:color="auto" w:fill="auto"/>
            <w:vAlign w:val="center"/>
          </w:tcPr>
          <w:p>
            <w:pPr>
              <w:spacing w:line="360" w:lineRule="exact"/>
              <w:jc w:val="center"/>
              <w:rPr>
                <w:rFonts w:ascii="仿宋" w:hAnsi="仿宋" w:eastAsia="仿宋" w:cs="仿宋_GB2312"/>
                <w:b/>
              </w:rPr>
            </w:pPr>
            <w:r>
              <w:rPr>
                <w:rFonts w:hint="eastAsia" w:ascii="仿宋" w:hAnsi="仿宋" w:eastAsia="仿宋" w:cs="仿宋_GB2312"/>
                <w:b/>
              </w:rPr>
              <w:t>二级指标</w:t>
            </w:r>
          </w:p>
        </w:tc>
        <w:tc>
          <w:tcPr>
            <w:tcW w:w="5160" w:type="dxa"/>
            <w:vMerge w:val="restart"/>
            <w:shd w:val="clear" w:color="auto" w:fill="auto"/>
            <w:vAlign w:val="center"/>
          </w:tcPr>
          <w:p>
            <w:pPr>
              <w:spacing w:line="360" w:lineRule="exact"/>
              <w:jc w:val="center"/>
              <w:rPr>
                <w:rFonts w:ascii="仿宋" w:hAnsi="仿宋" w:eastAsia="仿宋" w:cs="仿宋_GB2312"/>
                <w:b/>
              </w:rPr>
            </w:pPr>
            <w:r>
              <w:rPr>
                <w:rFonts w:hint="eastAsia" w:ascii="仿宋" w:hAnsi="仿宋" w:eastAsia="仿宋" w:cs="仿宋_GB2312"/>
                <w:b/>
              </w:rPr>
              <w:t>考核要点、分值</w:t>
            </w:r>
          </w:p>
        </w:tc>
        <w:tc>
          <w:tcPr>
            <w:tcW w:w="1945" w:type="dxa"/>
            <w:vMerge w:val="restart"/>
            <w:shd w:val="clear" w:color="auto" w:fill="auto"/>
            <w:vAlign w:val="center"/>
          </w:tcPr>
          <w:p>
            <w:pPr>
              <w:spacing w:line="360" w:lineRule="exact"/>
              <w:jc w:val="center"/>
              <w:rPr>
                <w:rFonts w:ascii="仿宋" w:hAnsi="仿宋" w:eastAsia="仿宋" w:cs="仿宋_GB2312"/>
                <w:b/>
              </w:rPr>
            </w:pPr>
            <w:r>
              <w:rPr>
                <w:rFonts w:hint="eastAsia" w:ascii="仿宋" w:hAnsi="仿宋" w:eastAsia="仿宋" w:cs="仿宋_GB2312"/>
                <w:b/>
              </w:rPr>
              <w:t>佐证材料</w:t>
            </w:r>
          </w:p>
        </w:tc>
        <w:tc>
          <w:tcPr>
            <w:tcW w:w="1569" w:type="dxa"/>
            <w:gridSpan w:val="2"/>
            <w:shd w:val="clear" w:color="auto" w:fill="auto"/>
            <w:vAlign w:val="center"/>
          </w:tcPr>
          <w:p>
            <w:pPr>
              <w:spacing w:line="360" w:lineRule="exact"/>
              <w:jc w:val="center"/>
              <w:rPr>
                <w:rFonts w:ascii="仿宋" w:hAnsi="仿宋" w:eastAsia="仿宋" w:cs="仿宋_GB2312"/>
                <w:b/>
              </w:rPr>
            </w:pPr>
            <w:r>
              <w:rPr>
                <w:rFonts w:hint="eastAsia" w:ascii="仿宋" w:hAnsi="仿宋" w:eastAsia="仿宋" w:cs="仿宋_GB2312"/>
                <w:b/>
              </w:rPr>
              <w:t>得分</w:t>
            </w:r>
          </w:p>
        </w:tc>
        <w:tc>
          <w:tcPr>
            <w:tcW w:w="993" w:type="dxa"/>
            <w:vMerge w:val="restart"/>
            <w:shd w:val="clear" w:color="auto" w:fill="auto"/>
            <w:vAlign w:val="center"/>
          </w:tcPr>
          <w:p>
            <w:pPr>
              <w:spacing w:line="360" w:lineRule="exact"/>
              <w:jc w:val="center"/>
              <w:rPr>
                <w:rFonts w:ascii="仿宋" w:hAnsi="仿宋" w:eastAsia="仿宋" w:cs="仿宋_GB2312"/>
                <w:b/>
              </w:rPr>
            </w:pPr>
            <w:r>
              <w:rPr>
                <w:rFonts w:hint="eastAsia" w:ascii="仿宋" w:hAnsi="仿宋" w:eastAsia="仿宋" w:cs="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2" w:type="dxa"/>
            <w:vMerge w:val="continue"/>
            <w:shd w:val="clear" w:color="auto" w:fill="auto"/>
            <w:vAlign w:val="center"/>
          </w:tcPr>
          <w:p>
            <w:pPr>
              <w:spacing w:line="360" w:lineRule="exact"/>
              <w:jc w:val="center"/>
              <w:rPr>
                <w:rFonts w:ascii="仿宋" w:hAnsi="仿宋" w:eastAsia="仿宋" w:cs="仿宋_GB2312"/>
                <w:b/>
              </w:rPr>
            </w:pPr>
          </w:p>
        </w:tc>
        <w:tc>
          <w:tcPr>
            <w:tcW w:w="1803" w:type="dxa"/>
            <w:vMerge w:val="continue"/>
            <w:shd w:val="clear" w:color="auto" w:fill="auto"/>
            <w:vAlign w:val="center"/>
          </w:tcPr>
          <w:p>
            <w:pPr>
              <w:spacing w:line="360" w:lineRule="exact"/>
              <w:jc w:val="center"/>
              <w:rPr>
                <w:rFonts w:ascii="仿宋" w:hAnsi="仿宋" w:eastAsia="仿宋" w:cs="仿宋_GB2312"/>
                <w:bCs/>
              </w:rPr>
            </w:pPr>
          </w:p>
        </w:tc>
        <w:tc>
          <w:tcPr>
            <w:tcW w:w="5160" w:type="dxa"/>
            <w:vMerge w:val="continue"/>
            <w:shd w:val="clear" w:color="auto" w:fill="auto"/>
            <w:vAlign w:val="center"/>
          </w:tcPr>
          <w:p>
            <w:pPr>
              <w:spacing w:line="360" w:lineRule="exact"/>
              <w:jc w:val="center"/>
              <w:rPr>
                <w:rFonts w:ascii="仿宋" w:hAnsi="仿宋" w:eastAsia="仿宋" w:cs="仿宋_GB2312"/>
                <w:bCs/>
              </w:rPr>
            </w:pPr>
          </w:p>
        </w:tc>
        <w:tc>
          <w:tcPr>
            <w:tcW w:w="1945" w:type="dxa"/>
            <w:vMerge w:val="continue"/>
            <w:shd w:val="clear" w:color="auto" w:fill="auto"/>
            <w:vAlign w:val="center"/>
          </w:tcPr>
          <w:p>
            <w:pPr>
              <w:spacing w:line="360" w:lineRule="exact"/>
              <w:jc w:val="center"/>
              <w:rPr>
                <w:rFonts w:ascii="仿宋" w:hAnsi="仿宋" w:eastAsia="仿宋" w:cs="仿宋_GB2312"/>
                <w:bCs/>
              </w:rPr>
            </w:pPr>
          </w:p>
        </w:tc>
        <w:tc>
          <w:tcPr>
            <w:tcW w:w="861" w:type="dxa"/>
            <w:shd w:val="clear" w:color="auto" w:fill="auto"/>
            <w:vAlign w:val="center"/>
          </w:tcPr>
          <w:p>
            <w:pPr>
              <w:spacing w:line="360" w:lineRule="exact"/>
              <w:jc w:val="center"/>
              <w:rPr>
                <w:rFonts w:ascii="仿宋" w:hAnsi="仿宋" w:eastAsia="仿宋" w:cs="仿宋_GB2312"/>
                <w:b/>
              </w:rPr>
            </w:pPr>
            <w:r>
              <w:rPr>
                <w:rFonts w:hint="eastAsia" w:ascii="仿宋" w:hAnsi="仿宋" w:eastAsia="仿宋" w:cs="仿宋_GB2312"/>
                <w:b/>
              </w:rPr>
              <w:t>自评得分</w:t>
            </w:r>
          </w:p>
        </w:tc>
        <w:tc>
          <w:tcPr>
            <w:tcW w:w="708" w:type="dxa"/>
            <w:shd w:val="clear" w:color="auto" w:fill="auto"/>
            <w:vAlign w:val="center"/>
          </w:tcPr>
          <w:p>
            <w:pPr>
              <w:spacing w:line="360" w:lineRule="exact"/>
              <w:jc w:val="center"/>
              <w:rPr>
                <w:rFonts w:ascii="仿宋" w:hAnsi="仿宋" w:eastAsia="仿宋" w:cs="仿宋_GB2312"/>
                <w:b/>
              </w:rPr>
            </w:pPr>
            <w:r>
              <w:rPr>
                <w:rFonts w:hint="eastAsia" w:ascii="仿宋" w:hAnsi="仿宋" w:eastAsia="仿宋" w:cs="仿宋_GB2312"/>
                <w:b/>
              </w:rPr>
              <w:t>专家评分</w:t>
            </w:r>
          </w:p>
        </w:tc>
        <w:tc>
          <w:tcPr>
            <w:tcW w:w="993" w:type="dxa"/>
            <w:vMerge w:val="continue"/>
            <w:shd w:val="clear" w:color="auto" w:fill="auto"/>
            <w:vAlign w:val="center"/>
          </w:tcPr>
          <w:p>
            <w:pPr>
              <w:spacing w:line="360" w:lineRule="exact"/>
              <w:jc w:val="center"/>
              <w:rPr>
                <w:rFonts w:ascii="仿宋" w:hAnsi="仿宋" w:eastAsia="仿宋"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992" w:type="dxa"/>
            <w:vMerge w:val="restart"/>
            <w:shd w:val="clear" w:color="auto" w:fill="auto"/>
            <w:vAlign w:val="center"/>
          </w:tcPr>
          <w:p>
            <w:pPr>
              <w:spacing w:line="360" w:lineRule="exact"/>
              <w:jc w:val="center"/>
              <w:rPr>
                <w:rFonts w:ascii="仿宋" w:hAnsi="仿宋" w:eastAsia="仿宋" w:cs="仿宋_GB2312"/>
                <w:b/>
              </w:rPr>
            </w:pPr>
            <w:r>
              <w:rPr>
                <w:rFonts w:hint="eastAsia" w:ascii="仿宋" w:hAnsi="仿宋" w:eastAsia="仿宋" w:cs="仿宋_GB2312"/>
                <w:b/>
              </w:rPr>
              <w:t>1.领导与规划</w:t>
            </w:r>
          </w:p>
          <w:p>
            <w:pPr>
              <w:spacing w:line="360" w:lineRule="exact"/>
              <w:jc w:val="center"/>
              <w:rPr>
                <w:rFonts w:ascii="仿宋" w:hAnsi="仿宋" w:eastAsia="仿宋" w:cs="仿宋_GB2312"/>
                <w:b/>
              </w:rPr>
            </w:pPr>
            <w:r>
              <w:rPr>
                <w:rFonts w:hint="eastAsia" w:ascii="仿宋" w:hAnsi="仿宋" w:eastAsia="仿宋" w:cs="仿宋_GB2312"/>
                <w:b/>
              </w:rPr>
              <w:t>（2</w:t>
            </w:r>
            <w:r>
              <w:rPr>
                <w:rFonts w:ascii="仿宋" w:hAnsi="仿宋" w:eastAsia="仿宋" w:cs="仿宋_GB2312"/>
                <w:b/>
              </w:rPr>
              <w:t>0</w:t>
            </w:r>
            <w:r>
              <w:rPr>
                <w:rFonts w:hint="eastAsia" w:ascii="仿宋" w:hAnsi="仿宋" w:eastAsia="仿宋" w:cs="仿宋_GB2312"/>
                <w:b/>
              </w:rPr>
              <w:t>分）</w:t>
            </w: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1.1领导与组织实施（5分）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校长高度重视能力提升2.0工作，积极履行领导职责，能够主动积极参与，发挥示范带头作用（3分）；学校能力提升工程2.0团队和制度健全，组织实施有条理，能够高效推动能力提升工程2.0工作（2分）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能力提升工程2.0活动报道、简报，组织制度体系及推动工作的相关资料等</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992" w:type="dxa"/>
            <w:vMerge w:val="continue"/>
            <w:shd w:val="clear" w:color="auto" w:fill="auto"/>
            <w:vAlign w:val="center"/>
          </w:tcPr>
          <w:p>
            <w:pPr>
              <w:spacing w:line="360" w:lineRule="exact"/>
              <w:jc w:val="center"/>
              <w:rPr>
                <w:rFonts w:ascii="仿宋" w:hAnsi="仿宋" w:eastAsia="仿宋" w:cs="仿宋_GB2312"/>
                <w:b/>
              </w:rPr>
            </w:pP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1.2信息化教育教学发展规划（10分）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规划能够合理分析学校信息化环境，符合学校实际，科学性高（5分）；规划目标明确、合理，可实现、可测量（3分）；规划措施得当，可执行性强，能够有效提高学校信息化教育教学水平和教师信息技术应用能力（2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信息化教育教学发展规划</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rPr>
            </w:pPr>
            <w:r>
              <w:rPr>
                <w:rFonts w:hint="eastAsia" w:ascii="仿宋" w:hAnsi="仿宋" w:eastAsia="仿宋" w:cs="仿宋_GB2312"/>
                <w:bCs/>
                <w:color w:val="FF0000"/>
              </w:rPr>
              <w:t>必达指标（须达到7分及以上）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92" w:type="dxa"/>
            <w:vMerge w:val="continue"/>
            <w:shd w:val="clear" w:color="auto" w:fill="auto"/>
            <w:vAlign w:val="center"/>
          </w:tcPr>
          <w:p>
            <w:pPr>
              <w:spacing w:line="360" w:lineRule="exact"/>
              <w:jc w:val="center"/>
              <w:rPr>
                <w:rFonts w:ascii="仿宋" w:hAnsi="仿宋" w:eastAsia="仿宋" w:cs="仿宋_GB2312"/>
                <w:b/>
              </w:rPr>
            </w:pP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1.3信息化教育教学发展规划落实情况（</w:t>
            </w:r>
            <w:r>
              <w:rPr>
                <w:rFonts w:ascii="仿宋" w:hAnsi="仿宋" w:eastAsia="仿宋" w:cs="仿宋_GB2312"/>
                <w:bCs/>
              </w:rPr>
              <w:t>5</w:t>
            </w:r>
            <w:r>
              <w:rPr>
                <w:rFonts w:hint="eastAsia" w:ascii="仿宋" w:hAnsi="仿宋" w:eastAsia="仿宋" w:cs="仿宋_GB2312"/>
                <w:bCs/>
              </w:rPr>
              <w:t>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能够积极采取措施，推进规划落实（</w:t>
            </w:r>
            <w:r>
              <w:rPr>
                <w:rFonts w:ascii="仿宋" w:hAnsi="仿宋" w:eastAsia="仿宋" w:cs="仿宋_GB2312"/>
                <w:bCs/>
              </w:rPr>
              <w:t>2</w:t>
            </w:r>
            <w:r>
              <w:rPr>
                <w:rFonts w:hint="eastAsia" w:ascii="仿宋" w:hAnsi="仿宋" w:eastAsia="仿宋" w:cs="仿宋_GB2312"/>
                <w:bCs/>
              </w:rPr>
              <w:t>分）；能够达成规划制定的目标（</w:t>
            </w:r>
            <w:r>
              <w:rPr>
                <w:rFonts w:ascii="仿宋" w:hAnsi="仿宋" w:eastAsia="仿宋" w:cs="仿宋_GB2312"/>
                <w:bCs/>
              </w:rPr>
              <w:t>3</w:t>
            </w:r>
            <w:r>
              <w:rPr>
                <w:rFonts w:hint="eastAsia" w:ascii="仿宋" w:hAnsi="仿宋" w:eastAsia="仿宋" w:cs="仿宋_GB2312"/>
                <w:bCs/>
              </w:rPr>
              <w:t>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信息化教育教学发展规划实施过程材料及规划目标完成对照表</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992" w:type="dxa"/>
            <w:vMerge w:val="restart"/>
            <w:shd w:val="clear" w:color="auto" w:fill="auto"/>
            <w:vAlign w:val="center"/>
          </w:tcPr>
          <w:p>
            <w:pPr>
              <w:spacing w:line="360" w:lineRule="exact"/>
              <w:jc w:val="center"/>
              <w:rPr>
                <w:rFonts w:ascii="仿宋" w:hAnsi="仿宋" w:eastAsia="仿宋" w:cs="仿宋_GB2312"/>
                <w:b/>
              </w:rPr>
            </w:pPr>
            <w:r>
              <w:rPr>
                <w:rFonts w:hint="eastAsia" w:ascii="仿宋" w:hAnsi="仿宋" w:eastAsia="仿宋" w:cs="仿宋_GB2312"/>
                <w:b/>
              </w:rPr>
              <w:t>2．网络研修（10分）</w:t>
            </w: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2.1网络研修课程资源质量（5分）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网络课程从省课程资源库中遴选或从地市、县（市、区）按省能力提升工程2</w:t>
            </w:r>
            <w:r>
              <w:rPr>
                <w:rFonts w:ascii="仿宋" w:hAnsi="仿宋" w:eastAsia="仿宋" w:cs="仿宋_GB2312"/>
                <w:bCs/>
              </w:rPr>
              <w:t>.0</w:t>
            </w:r>
            <w:r>
              <w:rPr>
                <w:rFonts w:hint="eastAsia" w:ascii="仿宋" w:hAnsi="仿宋" w:eastAsia="仿宋" w:cs="仿宋_GB2312"/>
                <w:bCs/>
              </w:rPr>
              <w:t>总体要求、能力测评指南自主开发建设，并报市工程办备案符合研训要求的网络研修课程中遴选，课程质量有保证（</w:t>
            </w:r>
            <w:r>
              <w:rPr>
                <w:rFonts w:ascii="仿宋" w:hAnsi="仿宋" w:eastAsia="仿宋" w:cs="仿宋_GB2312"/>
                <w:bCs/>
              </w:rPr>
              <w:t>5</w:t>
            </w:r>
            <w:r>
              <w:rPr>
                <w:rFonts w:hint="eastAsia" w:ascii="仿宋" w:hAnsi="仿宋" w:eastAsia="仿宋" w:cs="仿宋_GB2312"/>
                <w:bCs/>
              </w:rPr>
              <w:t>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网络学习选课报表（系统自动生成）</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992" w:type="dxa"/>
            <w:vMerge w:val="continue"/>
            <w:shd w:val="clear" w:color="auto" w:fill="auto"/>
            <w:vAlign w:val="center"/>
          </w:tcPr>
          <w:p>
            <w:pPr>
              <w:spacing w:line="360" w:lineRule="exact"/>
              <w:jc w:val="center"/>
              <w:rPr>
                <w:rFonts w:ascii="仿宋" w:hAnsi="仿宋" w:eastAsia="仿宋" w:cs="仿宋_GB2312"/>
                <w:b/>
              </w:rPr>
            </w:pP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2.2网络研修完成情况（5分）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95%以上教师完成网络研修（5分）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网络研修学时登记表（系统自动生成）</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rPr>
            </w:pPr>
            <w:r>
              <w:rPr>
                <w:rFonts w:hint="eastAsia" w:ascii="仿宋" w:hAnsi="仿宋" w:eastAsia="仿宋" w:cs="仿宋_GB2312"/>
                <w:bCs/>
                <w:color w:val="FF0000"/>
              </w:rPr>
              <w:t>必达指标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Merge w:val="restart"/>
            <w:shd w:val="clear" w:color="auto" w:fill="auto"/>
            <w:vAlign w:val="center"/>
          </w:tcPr>
          <w:p>
            <w:pPr>
              <w:spacing w:line="360" w:lineRule="exact"/>
              <w:jc w:val="center"/>
              <w:rPr>
                <w:rFonts w:ascii="仿宋" w:hAnsi="仿宋" w:eastAsia="仿宋" w:cs="仿宋_GB2312"/>
                <w:b/>
              </w:rPr>
            </w:pPr>
          </w:p>
          <w:p>
            <w:pPr>
              <w:spacing w:line="360" w:lineRule="exact"/>
              <w:jc w:val="center"/>
              <w:rPr>
                <w:rFonts w:ascii="仿宋" w:hAnsi="仿宋" w:eastAsia="仿宋" w:cs="仿宋_GB2312"/>
                <w:b/>
              </w:rPr>
            </w:pPr>
            <w:r>
              <w:rPr>
                <w:rFonts w:hint="eastAsia" w:ascii="仿宋" w:hAnsi="仿宋" w:eastAsia="仿宋" w:cs="仿宋_GB2312"/>
                <w:b/>
              </w:rPr>
              <w:t>3.校本研修与考核（25分）</w:t>
            </w: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3.1校本研修与考核方案（10分）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方案充分调研了教师需求，研修安排符合信息化教育教学规划，主题明确，能够有效实施（5分）；方案能够建立完善的研修、指导、测评、督促、激励机制，可提高教师参与校本研修与考核的积极性（3分）；方案符合“线上学，线下用”的原则，“线上学、线下用”能够紧密整合（2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学校校本研修与考核方案</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color w:val="FF0000"/>
              </w:rPr>
            </w:pPr>
            <w:r>
              <w:rPr>
                <w:rFonts w:hint="eastAsia" w:ascii="仿宋" w:hAnsi="仿宋" w:eastAsia="仿宋" w:cs="仿宋_GB2312"/>
                <w:bCs/>
                <w:color w:val="FF0000"/>
              </w:rPr>
              <w:t>必达指标（需达到7分以上）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92" w:type="dxa"/>
            <w:vMerge w:val="continue"/>
            <w:shd w:val="clear" w:color="auto" w:fill="auto"/>
            <w:vAlign w:val="center"/>
          </w:tcPr>
          <w:p>
            <w:pPr>
              <w:spacing w:line="360" w:lineRule="exact"/>
              <w:jc w:val="center"/>
              <w:rPr>
                <w:rFonts w:ascii="仿宋" w:hAnsi="仿宋" w:eastAsia="仿宋" w:cs="仿宋_GB2312"/>
                <w:b/>
              </w:rPr>
            </w:pP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3.2校本研修与考核方案落实情况（10分）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95%以上教师按照个人能力提升计划和选择的能力点完成校本研修和测评（1～10分）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教师信息技术应用能力提升计划及考核结果登记表</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color w:val="FF0000"/>
              </w:rPr>
            </w:pPr>
            <w:r>
              <w:rPr>
                <w:rFonts w:hint="eastAsia" w:ascii="仿宋" w:hAnsi="仿宋" w:eastAsia="仿宋" w:cs="仿宋_GB2312"/>
                <w:bCs/>
                <w:color w:val="FF0000"/>
              </w:rPr>
              <w:t>必达指标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92" w:type="dxa"/>
            <w:vMerge w:val="continue"/>
            <w:shd w:val="clear" w:color="auto" w:fill="auto"/>
            <w:vAlign w:val="center"/>
          </w:tcPr>
          <w:p>
            <w:pPr>
              <w:spacing w:line="360" w:lineRule="exact"/>
              <w:jc w:val="center"/>
              <w:rPr>
                <w:rFonts w:ascii="仿宋" w:hAnsi="仿宋" w:eastAsia="仿宋" w:cs="仿宋_GB2312"/>
                <w:b/>
              </w:rPr>
            </w:pP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3.3校本研修网络空间建设（5分）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网络空间建设资源丰富，过程性资料完备（4～5分）能够建设网络空间，并根据要求累积过程性资料（2～3分）；建立了网络空间，但资料有待完善（1分）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网络空间建设及过程资源积累情况（系统自动生成）</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color w:val="FF000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992" w:type="dxa"/>
            <w:vMerge w:val="restart"/>
            <w:shd w:val="clear" w:color="auto" w:fill="auto"/>
            <w:vAlign w:val="center"/>
          </w:tcPr>
          <w:p>
            <w:pPr>
              <w:spacing w:line="360" w:lineRule="exact"/>
              <w:jc w:val="center"/>
              <w:rPr>
                <w:rFonts w:ascii="仿宋" w:hAnsi="仿宋" w:eastAsia="仿宋" w:cs="仿宋_GB2312"/>
                <w:b/>
              </w:rPr>
            </w:pPr>
            <w:r>
              <w:rPr>
                <w:rFonts w:hint="eastAsia" w:ascii="仿宋" w:hAnsi="仿宋" w:eastAsia="仿宋" w:cs="仿宋_GB2312"/>
                <w:b/>
              </w:rPr>
              <w:t>4.典型课例建设（</w:t>
            </w:r>
            <w:r>
              <w:rPr>
                <w:rFonts w:ascii="仿宋" w:hAnsi="仿宋" w:eastAsia="仿宋" w:cs="仿宋_GB2312"/>
                <w:b/>
              </w:rPr>
              <w:t>25</w:t>
            </w:r>
            <w:r>
              <w:rPr>
                <w:rFonts w:hint="eastAsia" w:ascii="仿宋" w:hAnsi="仿宋" w:eastAsia="仿宋" w:cs="仿宋_GB2312"/>
                <w:b/>
              </w:rPr>
              <w:t>）分</w:t>
            </w: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4.1课例建设数量（10分）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典型课例数量充足，每位教师都有参与典型课例建设（4分）；典型课例覆盖主要学科（小学3个、初中5个、中职与高中7个）；典型课例类型丰富（2分）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教师建设资源列表及关键信息</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rPr>
                <w:rFonts w:ascii="仿宋" w:hAnsi="仿宋" w:eastAsia="仿宋" w:cs="仿宋_GB2312"/>
                <w:bCs/>
                <w:color w:val="FF0000"/>
              </w:rPr>
            </w:pPr>
            <w:r>
              <w:rPr>
                <w:rFonts w:hint="eastAsia" w:ascii="仿宋" w:hAnsi="仿宋" w:eastAsia="仿宋" w:cs="仿宋_GB2312"/>
                <w:bCs/>
                <w:color w:val="FF0000"/>
              </w:rPr>
              <w:t>必达指标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992" w:type="dxa"/>
            <w:vMerge w:val="continue"/>
            <w:shd w:val="clear" w:color="auto" w:fill="auto"/>
            <w:vAlign w:val="center"/>
          </w:tcPr>
          <w:p>
            <w:pPr>
              <w:spacing w:line="360" w:lineRule="exact"/>
              <w:jc w:val="center"/>
              <w:rPr>
                <w:rFonts w:ascii="仿宋" w:hAnsi="仿宋" w:eastAsia="仿宋" w:cs="仿宋_GB2312"/>
                <w:b/>
              </w:rPr>
            </w:pP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4.2课例建设质量（10分）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典型课例制作规范（5分）；典型课例教学设计合理，教学实施流畅，教学效果优良（5分）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代表性典型课例</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992" w:type="dxa"/>
            <w:vMerge w:val="continue"/>
            <w:shd w:val="clear" w:color="auto" w:fill="auto"/>
            <w:vAlign w:val="center"/>
          </w:tcPr>
          <w:p>
            <w:pPr>
              <w:spacing w:line="360" w:lineRule="exact"/>
              <w:jc w:val="center"/>
              <w:rPr>
                <w:rFonts w:ascii="仿宋" w:hAnsi="仿宋" w:eastAsia="仿宋" w:cs="仿宋_GB2312"/>
                <w:b/>
              </w:rPr>
            </w:pP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4.2课例建设成果（</w:t>
            </w:r>
            <w:r>
              <w:rPr>
                <w:rFonts w:ascii="仿宋" w:hAnsi="仿宋" w:eastAsia="仿宋" w:cs="仿宋_GB2312"/>
                <w:bCs/>
              </w:rPr>
              <w:t>5</w:t>
            </w:r>
            <w:r>
              <w:rPr>
                <w:rFonts w:hint="eastAsia" w:ascii="仿宋" w:hAnsi="仿宋" w:eastAsia="仿宋" w:cs="仿宋_GB2312"/>
                <w:bCs/>
              </w:rPr>
              <w:t>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典型课例入围省级及以上示范资源或获得相应奖励（</w:t>
            </w:r>
            <w:r>
              <w:rPr>
                <w:rFonts w:ascii="仿宋" w:hAnsi="仿宋" w:eastAsia="仿宋" w:cs="仿宋_GB2312"/>
                <w:bCs/>
              </w:rPr>
              <w:t>4</w:t>
            </w:r>
            <w:r>
              <w:rPr>
                <w:rFonts w:hint="eastAsia" w:ascii="仿宋" w:hAnsi="仿宋" w:eastAsia="仿宋" w:cs="仿宋_GB2312"/>
                <w:bCs/>
              </w:rPr>
              <w:t>～5分）；入围市（地）级示范资源或获得相应奖励（2～3分）；入围县（区、市）级示范资源或获得相应奖励（1分）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典型课例入围示范资源或获奖情况</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992" w:type="dxa"/>
            <w:vMerge w:val="restart"/>
            <w:shd w:val="clear" w:color="auto" w:fill="auto"/>
            <w:vAlign w:val="center"/>
          </w:tcPr>
          <w:p>
            <w:pPr>
              <w:spacing w:line="360" w:lineRule="exact"/>
              <w:jc w:val="center"/>
              <w:rPr>
                <w:rFonts w:ascii="仿宋" w:hAnsi="仿宋" w:eastAsia="仿宋" w:cs="仿宋_GB2312"/>
                <w:b/>
              </w:rPr>
            </w:pPr>
            <w:r>
              <w:rPr>
                <w:rFonts w:hint="eastAsia" w:ascii="仿宋" w:hAnsi="仿宋" w:eastAsia="仿宋" w:cs="仿宋_GB2312"/>
                <w:b/>
              </w:rPr>
              <w:t>5.信息化教育教学特色与创新（10分）</w:t>
            </w: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5.1特色项目</w:t>
            </w:r>
          </w:p>
          <w:p>
            <w:pPr>
              <w:spacing w:line="360" w:lineRule="exact"/>
              <w:rPr>
                <w:rFonts w:ascii="仿宋" w:hAnsi="仿宋" w:eastAsia="仿宋" w:cs="仿宋_GB2312"/>
                <w:bCs/>
              </w:rPr>
            </w:pPr>
            <w:r>
              <w:rPr>
                <w:rFonts w:hint="eastAsia" w:ascii="仿宋" w:hAnsi="仿宋" w:eastAsia="仿宋" w:cs="仿宋_GB2312"/>
                <w:bCs/>
              </w:rPr>
              <w:t>（5分）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积极推进信息技术支持下的精准教学、个性化学习、项目式学习等特色教育教学改革（3分）；围绕信息化教育教学，在教学、教研、管理等方面形成了稳定、有效的特色，并取得了一定成效（2分）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特色项目实施和成果证明材料</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92" w:type="dxa"/>
            <w:vMerge w:val="continue"/>
            <w:shd w:val="clear" w:color="auto" w:fill="auto"/>
            <w:vAlign w:val="center"/>
          </w:tcPr>
          <w:p>
            <w:pPr>
              <w:spacing w:line="360" w:lineRule="exact"/>
              <w:jc w:val="center"/>
              <w:rPr>
                <w:rFonts w:ascii="仿宋" w:hAnsi="仿宋" w:eastAsia="仿宋" w:cs="仿宋_GB2312"/>
                <w:b/>
              </w:rPr>
            </w:pP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5.2创新成果</w:t>
            </w:r>
          </w:p>
          <w:p>
            <w:pPr>
              <w:spacing w:line="360" w:lineRule="exact"/>
              <w:rPr>
                <w:rFonts w:ascii="仿宋" w:hAnsi="仿宋" w:eastAsia="仿宋" w:cs="仿宋_GB2312"/>
                <w:bCs/>
              </w:rPr>
            </w:pPr>
            <w:r>
              <w:rPr>
                <w:rFonts w:hint="eastAsia" w:ascii="仿宋" w:hAnsi="仿宋" w:eastAsia="仿宋" w:cs="仿宋_GB2312"/>
                <w:bCs/>
              </w:rPr>
              <w:t>（5分）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获得了信息化教育教学方面的荣誉（专利）（2分）；在信息化教育教学方面有公开出版的成果（2分）；总结凝练了学校信息化教育教学经验（1分）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成果证明材料</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92" w:type="dxa"/>
            <w:vMerge w:val="restart"/>
            <w:shd w:val="clear" w:color="auto" w:fill="auto"/>
            <w:vAlign w:val="center"/>
          </w:tcPr>
          <w:p>
            <w:pPr>
              <w:spacing w:line="360" w:lineRule="exact"/>
              <w:jc w:val="center"/>
              <w:rPr>
                <w:rFonts w:ascii="仿宋" w:hAnsi="仿宋" w:eastAsia="仿宋" w:cs="仿宋_GB2312"/>
                <w:b/>
              </w:rPr>
            </w:pPr>
            <w:r>
              <w:rPr>
                <w:rFonts w:hint="eastAsia" w:ascii="仿宋" w:hAnsi="仿宋" w:eastAsia="仿宋" w:cs="仿宋_GB2312"/>
                <w:b/>
              </w:rPr>
              <w:t>6.示范引领作用（10分）</w:t>
            </w: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6.1信息化课题研究（4分）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获得省级（包括省工程办课题）及以上教育信息化课题立项（4分）；获得市级教育信息化课题立项（3分）；获得县（区、市）级教育信息化课题立项（2分）；学校组织开展了信息化校本研究（1分）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课题立项书</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992" w:type="dxa"/>
            <w:vMerge w:val="continue"/>
            <w:shd w:val="clear" w:color="auto" w:fill="auto"/>
            <w:vAlign w:val="center"/>
          </w:tcPr>
          <w:p>
            <w:pPr>
              <w:spacing w:line="360" w:lineRule="exact"/>
              <w:jc w:val="center"/>
              <w:rPr>
                <w:rFonts w:ascii="仿宋" w:hAnsi="仿宋" w:eastAsia="仿宋" w:cs="仿宋_GB2312"/>
                <w:b/>
              </w:rPr>
            </w:pP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6.2信息化帮扶</w:t>
            </w:r>
          </w:p>
          <w:p>
            <w:pPr>
              <w:spacing w:line="360" w:lineRule="exact"/>
              <w:rPr>
                <w:rFonts w:ascii="仿宋" w:hAnsi="仿宋" w:eastAsia="仿宋" w:cs="仿宋_GB2312"/>
                <w:bCs/>
              </w:rPr>
            </w:pPr>
            <w:r>
              <w:rPr>
                <w:rFonts w:hint="eastAsia" w:ascii="仿宋" w:hAnsi="仿宋" w:eastAsia="仿宋" w:cs="仿宋_GB2312"/>
                <w:bCs/>
              </w:rPr>
              <w:t>（3分）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通过“双师课堂”等信息化模式帮扶薄弱学校并取得显著成果（3分）；组织开展了信息化帮扶活动（1～2分）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相关结对帮扶协议及成果材料</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992" w:type="dxa"/>
            <w:vMerge w:val="continue"/>
            <w:shd w:val="clear" w:color="auto" w:fill="auto"/>
            <w:vAlign w:val="center"/>
          </w:tcPr>
          <w:p>
            <w:pPr>
              <w:spacing w:line="360" w:lineRule="exact"/>
              <w:jc w:val="center"/>
              <w:rPr>
                <w:rFonts w:ascii="仿宋" w:hAnsi="仿宋" w:eastAsia="仿宋" w:cs="仿宋_GB2312"/>
                <w:b/>
              </w:rPr>
            </w:pPr>
          </w:p>
        </w:tc>
        <w:tc>
          <w:tcPr>
            <w:tcW w:w="1803"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6.3媒体报道</w:t>
            </w:r>
          </w:p>
          <w:p>
            <w:pPr>
              <w:spacing w:line="360" w:lineRule="exact"/>
              <w:rPr>
                <w:rFonts w:ascii="仿宋" w:hAnsi="仿宋" w:eastAsia="仿宋" w:cs="仿宋_GB2312"/>
                <w:bCs/>
              </w:rPr>
            </w:pPr>
            <w:r>
              <w:rPr>
                <w:rFonts w:hint="eastAsia" w:ascii="仿宋" w:hAnsi="仿宋" w:eastAsia="仿宋" w:cs="仿宋_GB2312"/>
                <w:bCs/>
              </w:rPr>
              <w:t>（3分）</w:t>
            </w:r>
          </w:p>
        </w:tc>
        <w:tc>
          <w:tcPr>
            <w:tcW w:w="5160"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学校信息化建设成果获得省级及以上媒体报道（3分）；获得市级媒体报道（2分）；获得县（区、市）级媒体报道（1分）</w:t>
            </w:r>
          </w:p>
        </w:tc>
        <w:tc>
          <w:tcPr>
            <w:tcW w:w="1945" w:type="dxa"/>
            <w:shd w:val="clear" w:color="auto" w:fill="auto"/>
            <w:vAlign w:val="center"/>
          </w:tcPr>
          <w:p>
            <w:pPr>
              <w:spacing w:line="360" w:lineRule="exact"/>
              <w:rPr>
                <w:rFonts w:ascii="仿宋" w:hAnsi="仿宋" w:eastAsia="仿宋" w:cs="仿宋_GB2312"/>
                <w:bCs/>
              </w:rPr>
            </w:pPr>
            <w:r>
              <w:rPr>
                <w:rFonts w:hint="eastAsia" w:ascii="仿宋" w:hAnsi="仿宋" w:eastAsia="仿宋" w:cs="仿宋_GB2312"/>
                <w:bCs/>
              </w:rPr>
              <w:t>媒体相关报道</w:t>
            </w:r>
          </w:p>
        </w:tc>
        <w:tc>
          <w:tcPr>
            <w:tcW w:w="861" w:type="dxa"/>
            <w:shd w:val="clear" w:color="auto" w:fill="auto"/>
            <w:vAlign w:val="center"/>
          </w:tcPr>
          <w:p>
            <w:pPr>
              <w:spacing w:line="360" w:lineRule="exact"/>
              <w:jc w:val="center"/>
              <w:rPr>
                <w:rFonts w:ascii="仿宋" w:hAnsi="仿宋" w:eastAsia="仿宋" w:cs="仿宋_GB2312"/>
                <w:bCs/>
              </w:rPr>
            </w:pPr>
          </w:p>
        </w:tc>
        <w:tc>
          <w:tcPr>
            <w:tcW w:w="708" w:type="dxa"/>
            <w:shd w:val="clear" w:color="auto" w:fill="auto"/>
            <w:vAlign w:val="center"/>
          </w:tcPr>
          <w:p>
            <w:pPr>
              <w:spacing w:line="360" w:lineRule="exact"/>
              <w:jc w:val="center"/>
              <w:rPr>
                <w:rFonts w:ascii="仿宋" w:hAnsi="仿宋" w:eastAsia="仿宋" w:cs="仿宋_GB2312"/>
                <w:bCs/>
              </w:rPr>
            </w:pPr>
          </w:p>
        </w:tc>
        <w:tc>
          <w:tcPr>
            <w:tcW w:w="993" w:type="dxa"/>
            <w:shd w:val="clear" w:color="auto" w:fill="auto"/>
            <w:vAlign w:val="center"/>
          </w:tcPr>
          <w:p>
            <w:pPr>
              <w:spacing w:line="360" w:lineRule="exact"/>
              <w:jc w:val="center"/>
              <w:rPr>
                <w:rFonts w:ascii="仿宋" w:hAnsi="仿宋" w:eastAsia="仿宋" w:cs="仿宋_GB2312"/>
                <w:bCs/>
              </w:rPr>
            </w:pPr>
          </w:p>
        </w:tc>
      </w:tr>
    </w:tbl>
    <w:p>
      <w:pPr>
        <w:spacing w:line="360" w:lineRule="exact"/>
        <w:ind w:firstLine="480"/>
        <w:rPr>
          <w:rFonts w:ascii="仿宋" w:hAnsi="仿宋" w:eastAsia="仿宋" w:cs="仿宋_GB2312"/>
          <w:bCs/>
        </w:rPr>
      </w:pPr>
      <w:r>
        <w:rPr>
          <w:rFonts w:hint="eastAsia" w:ascii="仿宋" w:hAnsi="仿宋" w:eastAsia="仿宋" w:cs="仿宋_GB2312"/>
          <w:bCs/>
        </w:rPr>
        <w:t>说明：1.绩效考核指标体系总分为100分，得分高于或等于90分并经专家组实地考察及合议确定为优秀的学校考核结果为优秀（优秀比例不超过参加考核学校总数的15%）；得分高于或等于90分未入围实地考察或经专家组实地考察确定为良好的学校，以及其他得分高于或等于80分的学校为良好；高于或等于60分，且考核指标体系必达指标项全达标的学校为合格；考核指标体系有必达指标未达标或得分低于60分的学校为不合格。</w:t>
      </w:r>
    </w:p>
    <w:p>
      <w:pPr>
        <w:spacing w:line="360" w:lineRule="exact"/>
        <w:ind w:firstLine="480"/>
        <w:rPr>
          <w:rFonts w:ascii="仿宋" w:hAnsi="仿宋" w:eastAsia="仿宋" w:cs="仿宋_GB2312"/>
          <w:bCs/>
        </w:rPr>
      </w:pPr>
      <w:r>
        <w:rPr>
          <w:rFonts w:hint="eastAsia" w:ascii="仿宋" w:hAnsi="仿宋" w:eastAsia="仿宋" w:cs="仿宋_GB2312"/>
          <w:bCs/>
        </w:rPr>
        <w:t xml:space="preserve">      2.以下指标为必达指标，只要出现下列情况之一，则绩效考核评定为“不合格”。</w:t>
      </w:r>
    </w:p>
    <w:p>
      <w:pPr>
        <w:spacing w:line="360" w:lineRule="exact"/>
        <w:ind w:firstLine="480"/>
        <w:rPr>
          <w:rFonts w:ascii="仿宋" w:hAnsi="仿宋" w:eastAsia="仿宋" w:cs="仿宋_GB2312"/>
          <w:bCs/>
        </w:rPr>
      </w:pPr>
      <w:r>
        <w:rPr>
          <w:rFonts w:hint="eastAsia" w:ascii="仿宋" w:hAnsi="仿宋" w:eastAsia="仿宋" w:cs="仿宋_GB2312"/>
          <w:bCs/>
        </w:rPr>
        <w:t xml:space="preserve">         ◎学校信息化教育教学规划评分未达7分</w:t>
      </w:r>
    </w:p>
    <w:p>
      <w:pPr>
        <w:spacing w:line="360" w:lineRule="exact"/>
        <w:ind w:firstLine="1560" w:firstLineChars="650"/>
        <w:rPr>
          <w:rFonts w:ascii="仿宋" w:hAnsi="仿宋" w:eastAsia="仿宋" w:cs="仿宋_GB2312"/>
          <w:bCs/>
        </w:rPr>
      </w:pPr>
      <w:r>
        <w:rPr>
          <w:rFonts w:hint="eastAsia" w:ascii="仿宋" w:hAnsi="仿宋" w:eastAsia="仿宋" w:cs="仿宋_GB2312"/>
          <w:bCs/>
        </w:rPr>
        <w:t>◎未按要求遴选网络研修课程资源，课程资源质量难保证</w:t>
      </w:r>
    </w:p>
    <w:p>
      <w:pPr>
        <w:spacing w:line="360" w:lineRule="exact"/>
        <w:ind w:firstLine="1560" w:firstLineChars="650"/>
        <w:rPr>
          <w:rFonts w:ascii="仿宋" w:hAnsi="仿宋" w:eastAsia="仿宋" w:cs="仿宋_GB2312"/>
          <w:bCs/>
        </w:rPr>
      </w:pPr>
      <w:r>
        <w:rPr>
          <w:rFonts w:hint="eastAsia" w:ascii="仿宋" w:hAnsi="仿宋" w:eastAsia="仿宋" w:cs="仿宋_GB2312"/>
          <w:bCs/>
        </w:rPr>
        <w:t>◎学校校本研修与考核方案评分未达7分</w:t>
      </w:r>
    </w:p>
    <w:p>
      <w:pPr>
        <w:spacing w:line="360" w:lineRule="exact"/>
        <w:ind w:firstLine="1560" w:firstLineChars="650"/>
        <w:rPr>
          <w:rFonts w:ascii="仿宋" w:hAnsi="仿宋" w:eastAsia="仿宋" w:cs="仿宋_GB2312"/>
          <w:bCs/>
        </w:rPr>
      </w:pPr>
      <w:r>
        <w:rPr>
          <w:rFonts w:hint="eastAsia" w:ascii="仿宋" w:hAnsi="仿宋" w:eastAsia="仿宋" w:cs="仿宋_GB2312"/>
          <w:bCs/>
        </w:rPr>
        <w:t>◎学校教师网络研修完成率低于95%</w:t>
      </w:r>
    </w:p>
    <w:p>
      <w:pPr>
        <w:spacing w:line="360" w:lineRule="exact"/>
        <w:ind w:firstLine="1560" w:firstLineChars="650"/>
        <w:rPr>
          <w:rFonts w:ascii="仿宋" w:hAnsi="仿宋" w:eastAsia="仿宋" w:cs="仿宋_GB2312"/>
          <w:bCs/>
        </w:rPr>
      </w:pPr>
      <w:r>
        <w:rPr>
          <w:rFonts w:hint="eastAsia" w:ascii="仿宋" w:hAnsi="仿宋" w:eastAsia="仿宋" w:cs="仿宋_GB2312"/>
          <w:bCs/>
        </w:rPr>
        <w:t>◎学校教师校本应用考核通过率低于95%</w:t>
      </w:r>
    </w:p>
    <w:p>
      <w:pPr>
        <w:spacing w:line="360" w:lineRule="exact"/>
        <w:ind w:firstLine="1560" w:firstLineChars="650"/>
        <w:rPr>
          <w:rFonts w:ascii="仿宋" w:hAnsi="仿宋" w:eastAsia="仿宋" w:cs="仿宋_GB2312"/>
          <w:bCs/>
        </w:rPr>
      </w:pPr>
      <w:r>
        <w:rPr>
          <w:rFonts w:hint="eastAsia" w:ascii="仿宋" w:hAnsi="仿宋" w:eastAsia="仿宋" w:cs="仿宋_GB2312"/>
          <w:bCs/>
        </w:rPr>
        <w:t>◎典型课例数量未达到相应数量（幼儿园</w:t>
      </w:r>
      <w:r>
        <w:rPr>
          <w:rFonts w:hint="eastAsia" w:ascii="仿宋" w:hAnsi="仿宋" w:eastAsia="仿宋" w:cs="仿宋_GB2312"/>
          <w:bCs/>
          <w:lang w:val="en-US" w:eastAsia="zh-CN"/>
        </w:rPr>
        <w:t>1</w:t>
      </w:r>
      <w:r>
        <w:rPr>
          <w:rFonts w:hint="eastAsia" w:ascii="仿宋" w:hAnsi="仿宋" w:eastAsia="仿宋" w:cs="仿宋_GB2312"/>
          <w:bCs/>
        </w:rPr>
        <w:t>个、小学3个、初中与九年一贯制5个、中职与高中7个）</w:t>
      </w:r>
    </w:p>
    <w:p>
      <w:pPr>
        <w:spacing w:line="360" w:lineRule="exact"/>
        <w:ind w:firstLine="1560" w:firstLineChars="650"/>
        <w:rPr>
          <w:rFonts w:ascii="仿宋" w:hAnsi="仿宋" w:eastAsia="仿宋" w:cs="仿宋_GB2312"/>
          <w:bCs/>
        </w:rPr>
      </w:pPr>
    </w:p>
    <w:p>
      <w:pPr>
        <w:spacing w:line="360" w:lineRule="exact"/>
        <w:ind w:firstLine="1560" w:firstLineChars="650"/>
        <w:rPr>
          <w:rFonts w:ascii="仿宋" w:hAnsi="仿宋" w:eastAsia="仿宋" w:cs="仿宋_GB2312"/>
          <w:bCs/>
        </w:rPr>
        <w:sectPr>
          <w:pgSz w:w="16838" w:h="11906" w:orient="landscape"/>
          <w:pgMar w:top="1587" w:right="2098" w:bottom="1474" w:left="1984"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64"/>
    <w:rsid w:val="000C2F72"/>
    <w:rsid w:val="00112E78"/>
    <w:rsid w:val="002B2440"/>
    <w:rsid w:val="004A177E"/>
    <w:rsid w:val="005F75F8"/>
    <w:rsid w:val="00675553"/>
    <w:rsid w:val="00705974"/>
    <w:rsid w:val="00890142"/>
    <w:rsid w:val="00A37C59"/>
    <w:rsid w:val="00A97964"/>
    <w:rsid w:val="00CC0FBA"/>
    <w:rsid w:val="00D34CA8"/>
    <w:rsid w:val="00E333ED"/>
    <w:rsid w:val="00E431FC"/>
    <w:rsid w:val="4F9835F2"/>
    <w:rsid w:val="6D037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正文"/>
    <w:basedOn w:val="1"/>
    <w:qFormat/>
    <w:uiPriority w:val="0"/>
    <w:pPr>
      <w:widowControl w:val="0"/>
      <w:spacing w:line="360" w:lineRule="auto"/>
      <w:ind w:firstLine="200" w:firstLineChars="200"/>
      <w:jc w:val="both"/>
    </w:pPr>
    <w:rPr>
      <w:rFonts w:eastAsia="DengXian" w:cs="Times New Roman"/>
      <w:kern w:val="2"/>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347</Words>
  <Characters>1980</Characters>
  <Lines>16</Lines>
  <Paragraphs>4</Paragraphs>
  <TotalTime>33</TotalTime>
  <ScaleCrop>false</ScaleCrop>
  <LinksUpToDate>false</LinksUpToDate>
  <CharactersWithSpaces>2323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2021-06-03T06:34:00Z</dcterms:created>
  <dc:creator>张 琴</dc:creator>
  <cp:lastModifiedBy>Moron.</cp:lastModifiedBy>
  <dcterms:modified xsi:type="dcterms:W3CDTF">2022-03-01T02:23:19Z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E90E837CF5D34E9BBC16E497E62C6CC6</vt:lpwstr>
  </property>
</Properties>
</file>