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关于组织开展2022年湛江市中小学思政课优秀成果一体化评选活动的通知</w:t>
      </w:r>
    </w:p>
    <w:p>
      <w:pPr>
        <w:rPr>
          <w:rFonts w:hint="eastAsia"/>
        </w:rPr>
      </w:pPr>
    </w:p>
    <w:p>
      <w:pPr>
        <w:rPr>
          <w:rFonts w:hint="eastAsia"/>
          <w:sz w:val="28"/>
          <w:szCs w:val="28"/>
        </w:rPr>
      </w:pPr>
      <w:r>
        <w:rPr>
          <w:rFonts w:hint="eastAsia"/>
          <w:sz w:val="28"/>
          <w:szCs w:val="28"/>
        </w:rPr>
        <w:t>各县（市、区）教育局</w:t>
      </w:r>
      <w:r>
        <w:rPr>
          <w:rFonts w:hint="eastAsia"/>
          <w:sz w:val="28"/>
          <w:szCs w:val="28"/>
          <w:lang w:eastAsia="zh-CN"/>
        </w:rPr>
        <w:t>、</w:t>
      </w:r>
      <w:r>
        <w:rPr>
          <w:rFonts w:hint="eastAsia"/>
          <w:sz w:val="28"/>
          <w:szCs w:val="28"/>
        </w:rPr>
        <w:t>教师发展中心，市直属学校：</w:t>
      </w:r>
    </w:p>
    <w:p>
      <w:pPr>
        <w:ind w:firstLine="560" w:firstLineChars="200"/>
        <w:rPr>
          <w:rFonts w:hint="eastAsia"/>
          <w:sz w:val="28"/>
          <w:szCs w:val="28"/>
        </w:rPr>
      </w:pPr>
      <w:r>
        <w:rPr>
          <w:rFonts w:hint="eastAsia"/>
          <w:sz w:val="28"/>
          <w:szCs w:val="28"/>
        </w:rPr>
        <w:t>根据广东省教育厅《关于组织开展2022年广东省中小学思政课优秀成果一体化展示活动的通知》（粤教教研［2022］5号）的要求，市教育局决定开展湛江市中小学思政课优秀成果一体化评选活动。有关事项通知如下。</w:t>
      </w:r>
    </w:p>
    <w:p>
      <w:pPr>
        <w:ind w:firstLine="560" w:firstLineChars="200"/>
        <w:rPr>
          <w:rFonts w:hint="eastAsia"/>
          <w:sz w:val="28"/>
          <w:szCs w:val="28"/>
        </w:rPr>
      </w:pPr>
      <w:r>
        <w:rPr>
          <w:rFonts w:hint="eastAsia"/>
          <w:sz w:val="28"/>
          <w:szCs w:val="28"/>
        </w:rPr>
        <w:t>一、指导思想和目的</w:t>
      </w:r>
    </w:p>
    <w:p>
      <w:pPr>
        <w:ind w:firstLine="560" w:firstLineChars="200"/>
        <w:rPr>
          <w:rFonts w:hint="eastAsia"/>
          <w:sz w:val="28"/>
          <w:szCs w:val="28"/>
        </w:rPr>
      </w:pPr>
      <w:r>
        <w:rPr>
          <w:rFonts w:hint="eastAsia"/>
          <w:sz w:val="28"/>
          <w:szCs w:val="28"/>
        </w:rPr>
        <w:t>以习近平新时代中国特色社会主义思想为指导，深刻领会习近平总书记关于思政课的系列重要讲话精神，深入贯彻落实中共中央办公厅、国务院办公厅印发的《关于深化新时代学校思想政治理论课改革创新的若干意见》和中宣部、教育部印发的《新时代学校思想政治理论课改革创新实施方案》（教材［2020］ 6号）等文件精神，按照国家和省关于大中小学思政课一体化建设工作要求，以中小学道德与法治、思想政治课程标准的学习、研究、实施为主要抓手，全面展示我市中小学思政课教学改革和发展优秀成果，充分发挥优秀成果的示范、引领作用，整体提升我市中小学思政课教育教学质量。</w:t>
      </w:r>
    </w:p>
    <w:p>
      <w:pPr>
        <w:ind w:firstLine="560" w:firstLineChars="200"/>
        <w:rPr>
          <w:rFonts w:hint="eastAsia"/>
          <w:sz w:val="28"/>
          <w:szCs w:val="28"/>
        </w:rPr>
      </w:pPr>
      <w:r>
        <w:rPr>
          <w:rFonts w:hint="eastAsia"/>
          <w:sz w:val="28"/>
          <w:szCs w:val="28"/>
        </w:rPr>
        <w:t>二、活动主题</w:t>
      </w:r>
    </w:p>
    <w:p>
      <w:pPr>
        <w:ind w:firstLine="560" w:firstLineChars="200"/>
        <w:rPr>
          <w:rFonts w:hint="eastAsia"/>
          <w:sz w:val="28"/>
          <w:szCs w:val="28"/>
        </w:rPr>
      </w:pPr>
      <w:r>
        <w:rPr>
          <w:rFonts w:hint="eastAsia"/>
          <w:sz w:val="28"/>
          <w:szCs w:val="28"/>
        </w:rPr>
        <w:t>聚焦中小学思政课课程标准中“中华优秀传统文化与革命传统教育”、“国情教育”等学习主题，以“传承红色文化，引领学生听党话、跟党走”为活动主题，开展中小学思政课优秀课例等成果展示交流活动，强化中华优秀传统文化和革命传统教育，坚定信念听党话、跟党走，落实立德树人根本任务。</w:t>
      </w:r>
    </w:p>
    <w:p>
      <w:pPr>
        <w:ind w:firstLine="560" w:firstLineChars="200"/>
        <w:rPr>
          <w:rFonts w:hint="eastAsia"/>
          <w:sz w:val="28"/>
          <w:szCs w:val="28"/>
        </w:rPr>
      </w:pPr>
      <w:r>
        <w:rPr>
          <w:rFonts w:hint="eastAsia"/>
          <w:sz w:val="28"/>
          <w:szCs w:val="28"/>
        </w:rPr>
        <w:t>三、活动组织</w:t>
      </w:r>
    </w:p>
    <w:p>
      <w:pPr>
        <w:ind w:firstLine="560" w:firstLineChars="200"/>
        <w:rPr>
          <w:rFonts w:hint="eastAsia"/>
          <w:sz w:val="28"/>
          <w:szCs w:val="28"/>
        </w:rPr>
      </w:pPr>
      <w:r>
        <w:rPr>
          <w:rFonts w:hint="eastAsia"/>
          <w:sz w:val="28"/>
          <w:szCs w:val="28"/>
        </w:rPr>
        <w:t>活动由市教学研究室主办，教育装备中心协办。</w:t>
      </w:r>
    </w:p>
    <w:p>
      <w:pPr>
        <w:ind w:firstLine="560" w:firstLineChars="200"/>
        <w:rPr>
          <w:rFonts w:hint="eastAsia"/>
          <w:sz w:val="28"/>
          <w:szCs w:val="28"/>
        </w:rPr>
      </w:pPr>
      <w:r>
        <w:rPr>
          <w:rFonts w:hint="eastAsia"/>
          <w:sz w:val="28"/>
          <w:szCs w:val="28"/>
        </w:rPr>
        <w:t>四、活动内容</w:t>
      </w:r>
    </w:p>
    <w:p>
      <w:pPr>
        <w:ind w:firstLine="560" w:firstLineChars="200"/>
        <w:rPr>
          <w:rFonts w:hint="eastAsia"/>
          <w:sz w:val="28"/>
          <w:szCs w:val="28"/>
        </w:rPr>
      </w:pPr>
      <w:r>
        <w:rPr>
          <w:rFonts w:hint="eastAsia"/>
          <w:sz w:val="28"/>
          <w:szCs w:val="28"/>
        </w:rPr>
        <w:t>（一）专题学习。集体学习习近平总书记关于继承和弘扬中华优秀传统文化和革命传统教育的重要论述，深入学习研究中小学思政课课程标准、教材相关内容，积极探索中小学思政课中华优秀传统文化与革命传统教育的有效策略和方法。</w:t>
      </w:r>
    </w:p>
    <w:p>
      <w:pPr>
        <w:ind w:firstLine="560" w:firstLineChars="200"/>
        <w:rPr>
          <w:rFonts w:hint="eastAsia"/>
          <w:sz w:val="28"/>
          <w:szCs w:val="28"/>
        </w:rPr>
      </w:pPr>
      <w:r>
        <w:rPr>
          <w:rFonts w:hint="eastAsia"/>
          <w:sz w:val="28"/>
          <w:szCs w:val="28"/>
        </w:rPr>
        <w:t>（二）课例选送。以中小学思政课中的中华优秀传统文化与革命传统教育内容为主题，在全市征集遴选优秀教学设计和配套课例视频（教学设计使用doe或doex格式，课例视频使用mp4格式，容量400~700M为宜），教学设计采用单元整体教学设计形式，其中应包含1课时教学设计（见附件1），以县（市、区）</w:t>
      </w:r>
      <w:r>
        <w:rPr>
          <w:rFonts w:hint="eastAsia"/>
          <w:sz w:val="28"/>
          <w:szCs w:val="28"/>
          <w:lang w:val="en-US" w:eastAsia="zh-CN"/>
        </w:rPr>
        <w:t>和直属学校</w:t>
      </w:r>
      <w:r>
        <w:rPr>
          <w:rFonts w:hint="eastAsia"/>
          <w:sz w:val="28"/>
          <w:szCs w:val="28"/>
        </w:rPr>
        <w:t>为单位选送，高中、初中、小学各个学段各</w:t>
      </w:r>
      <w:r>
        <w:rPr>
          <w:rFonts w:hint="eastAsia"/>
          <w:sz w:val="28"/>
          <w:szCs w:val="28"/>
          <w:lang w:val="en-US" w:eastAsia="zh-CN"/>
        </w:rPr>
        <w:t>3</w:t>
      </w:r>
      <w:r>
        <w:rPr>
          <w:rFonts w:hint="eastAsia"/>
          <w:sz w:val="28"/>
          <w:szCs w:val="28"/>
        </w:rPr>
        <w:t>套课例及教学设计，市直属学校各1套课例及教学设计。</w:t>
      </w:r>
    </w:p>
    <w:p>
      <w:pPr>
        <w:ind w:firstLine="560" w:firstLineChars="200"/>
        <w:rPr>
          <w:rFonts w:hint="eastAsia"/>
          <w:sz w:val="28"/>
          <w:szCs w:val="28"/>
        </w:rPr>
      </w:pPr>
      <w:r>
        <w:rPr>
          <w:rFonts w:hint="eastAsia"/>
          <w:sz w:val="28"/>
          <w:szCs w:val="28"/>
        </w:rPr>
        <w:t>（三）论文选送。围绕“中华优秀传统文化与思政课教学创新”主题，开展核心素养培育、单元整体教学、项目式学习、思政小课堂与社会大课堂相结合、素养立意的思政课作业优化设计、思政课教学评一致性等主题的改革实践，提交研究论文。论文应注重政策性、实践性、创新性，字数控制在6000字以内（doe或doex格式）。以县（市、区）</w:t>
      </w:r>
      <w:r>
        <w:rPr>
          <w:rFonts w:hint="eastAsia"/>
          <w:sz w:val="28"/>
          <w:szCs w:val="28"/>
          <w:lang w:val="en-US" w:eastAsia="zh-CN"/>
        </w:rPr>
        <w:t>和直属学校</w:t>
      </w:r>
      <w:r>
        <w:rPr>
          <w:rFonts w:hint="eastAsia"/>
          <w:sz w:val="28"/>
          <w:szCs w:val="28"/>
        </w:rPr>
        <w:t>为单位选送，每个县（市、区）不超过3篇，市直属学校不超过2篇。</w:t>
      </w:r>
    </w:p>
    <w:p>
      <w:pPr>
        <w:ind w:firstLine="560" w:firstLineChars="200"/>
        <w:rPr>
          <w:rFonts w:hint="eastAsia"/>
          <w:sz w:val="28"/>
          <w:szCs w:val="28"/>
        </w:rPr>
      </w:pPr>
      <w:r>
        <w:rPr>
          <w:rFonts w:hint="eastAsia"/>
          <w:sz w:val="28"/>
          <w:szCs w:val="28"/>
        </w:rPr>
        <w:t>五、其他事项</w:t>
      </w:r>
    </w:p>
    <w:p>
      <w:pPr>
        <w:ind w:firstLine="560" w:firstLineChars="200"/>
        <w:rPr>
          <w:rFonts w:hint="eastAsia"/>
          <w:sz w:val="28"/>
          <w:szCs w:val="28"/>
        </w:rPr>
      </w:pPr>
      <w:r>
        <w:rPr>
          <w:rFonts w:hint="eastAsia"/>
          <w:sz w:val="28"/>
          <w:szCs w:val="28"/>
        </w:rPr>
        <w:t>（一）自本通知印发之日起，各县（市、区）、直属学校自行组织中小学思政课一体化教研活动。各县（市、区）、直属学校推选的优秀成果，以县（市、区）为单位，统一填报《2022年度湛江市中小学思政课一体化教研活动优秀成果推荐表》（附件2），按规定报送参加市级一体化评选活动。</w:t>
      </w:r>
    </w:p>
    <w:p>
      <w:pPr>
        <w:ind w:firstLine="560" w:firstLineChars="200"/>
        <w:rPr>
          <w:rFonts w:hint="eastAsia"/>
          <w:sz w:val="28"/>
          <w:szCs w:val="28"/>
        </w:rPr>
      </w:pPr>
      <w:r>
        <w:rPr>
          <w:rFonts w:hint="eastAsia"/>
          <w:sz w:val="28"/>
          <w:szCs w:val="28"/>
        </w:rPr>
        <w:t>（二）市教学研究室将统一组织对各县（市、区）、直属学校选送的课例及教学设计、论文进行评审，评出一、二等奖若干，并从一等奖中挑选中小学各1套课例及教学设计，6篇论文，选送参加省的展示交流活动。</w:t>
      </w:r>
    </w:p>
    <w:p>
      <w:pPr>
        <w:ind w:firstLine="560" w:firstLineChars="200"/>
        <w:rPr>
          <w:rFonts w:hint="default" w:eastAsiaTheme="minorEastAsia"/>
          <w:sz w:val="28"/>
          <w:szCs w:val="28"/>
          <w:lang w:val="en-US" w:eastAsia="zh-CN"/>
        </w:rPr>
      </w:pPr>
      <w:r>
        <w:rPr>
          <w:rFonts w:hint="eastAsia"/>
          <w:sz w:val="28"/>
          <w:szCs w:val="28"/>
        </w:rPr>
        <w:t>（三）单元教学设计和课例、教学论文请于2022年11月1日前，</w:t>
      </w:r>
      <w:r>
        <w:rPr>
          <w:rFonts w:hint="eastAsia"/>
          <w:sz w:val="28"/>
          <w:szCs w:val="28"/>
          <w:lang w:val="en-US" w:eastAsia="zh-CN"/>
        </w:rPr>
        <w:t>上传至</w:t>
      </w:r>
      <w:r>
        <w:rPr>
          <w:rFonts w:hint="eastAsia"/>
          <w:sz w:val="28"/>
          <w:szCs w:val="28"/>
        </w:rPr>
        <w:t xml:space="preserve"> </w:t>
      </w:r>
      <w:r>
        <w:rPr>
          <w:rFonts w:hint="eastAsia"/>
          <w:sz w:val="28"/>
          <w:szCs w:val="28"/>
          <w:lang w:eastAsia="zh-CN"/>
        </w:rPr>
        <w:t>（</w:t>
      </w:r>
      <w:r>
        <w:rPr>
          <w:rFonts w:hint="eastAsia"/>
          <w:sz w:val="28"/>
          <w:szCs w:val="28"/>
          <w:lang w:val="en-US" w:eastAsia="zh-CN"/>
        </w:rPr>
        <w:t xml:space="preserve">        ）。</w:t>
      </w:r>
      <w:bookmarkStart w:id="0" w:name="_GoBack"/>
      <w:bookmarkEnd w:id="0"/>
    </w:p>
    <w:p>
      <w:pPr>
        <w:ind w:firstLine="560" w:firstLineChars="200"/>
        <w:rPr>
          <w:rFonts w:hint="eastAsia"/>
          <w:sz w:val="28"/>
          <w:szCs w:val="28"/>
        </w:rPr>
      </w:pPr>
      <w:r>
        <w:rPr>
          <w:rFonts w:hint="eastAsia"/>
          <w:sz w:val="28"/>
          <w:szCs w:val="28"/>
        </w:rPr>
        <w:t>（四）课例及配套教学设计、教学论文等版权归组织单位和执教者、作者共同拥有。组织单位有编辑、修改和出版使用权。</w:t>
      </w:r>
    </w:p>
    <w:p>
      <w:pPr>
        <w:ind w:firstLine="560" w:firstLineChars="200"/>
        <w:rPr>
          <w:rFonts w:hint="eastAsia"/>
          <w:sz w:val="28"/>
          <w:szCs w:val="28"/>
          <w:lang w:val="en-US" w:eastAsia="zh-CN"/>
        </w:rPr>
      </w:pPr>
      <w:r>
        <w:rPr>
          <w:rFonts w:hint="eastAsia"/>
          <w:sz w:val="28"/>
          <w:szCs w:val="28"/>
          <w:lang w:eastAsia="zh-CN"/>
        </w:rPr>
        <w:t>（</w:t>
      </w:r>
      <w:r>
        <w:rPr>
          <w:rFonts w:hint="eastAsia"/>
          <w:sz w:val="28"/>
          <w:szCs w:val="28"/>
          <w:lang w:val="en-US" w:eastAsia="zh-CN"/>
        </w:rPr>
        <w:t>五）活动联系人</w:t>
      </w:r>
    </w:p>
    <w:p>
      <w:pPr>
        <w:ind w:firstLine="560" w:firstLineChars="200"/>
        <w:rPr>
          <w:rFonts w:hint="eastAsia"/>
          <w:sz w:val="28"/>
          <w:szCs w:val="28"/>
          <w:lang w:val="en-US" w:eastAsia="zh-CN"/>
        </w:rPr>
      </w:pPr>
      <w:r>
        <w:rPr>
          <w:rFonts w:hint="eastAsia"/>
          <w:sz w:val="28"/>
          <w:szCs w:val="28"/>
          <w:lang w:val="en-US" w:eastAsia="zh-CN"/>
        </w:rPr>
        <w:t>湛江市教育局教学研究室：柯亚忠  3472066</w:t>
      </w:r>
    </w:p>
    <w:p>
      <w:pPr>
        <w:ind w:firstLine="560" w:firstLineChars="200"/>
        <w:rPr>
          <w:rFonts w:hint="eastAsia"/>
          <w:sz w:val="28"/>
          <w:szCs w:val="28"/>
          <w:lang w:val="en-US" w:eastAsia="zh-CN"/>
        </w:rPr>
      </w:pPr>
      <w:r>
        <w:rPr>
          <w:rFonts w:hint="eastAsia"/>
          <w:sz w:val="28"/>
          <w:szCs w:val="28"/>
          <w:lang w:val="en-US" w:eastAsia="zh-CN"/>
        </w:rPr>
        <w:t>湛江市教育局教育装备中心：许华庆  3207811</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附件：1.单元整体教学设计模板</w:t>
      </w:r>
    </w:p>
    <w:p>
      <w:pPr>
        <w:ind w:firstLine="560" w:firstLineChars="200"/>
        <w:rPr>
          <w:rFonts w:hint="eastAsia"/>
          <w:sz w:val="28"/>
          <w:szCs w:val="28"/>
          <w:lang w:val="en-US" w:eastAsia="zh-CN"/>
        </w:rPr>
      </w:pPr>
      <w:r>
        <w:rPr>
          <w:rFonts w:hint="eastAsia"/>
          <w:sz w:val="28"/>
          <w:szCs w:val="28"/>
          <w:lang w:val="en-US" w:eastAsia="zh-CN"/>
        </w:rPr>
        <w:t xml:space="preserve">      2.2022年度湛江市中小学思政课优秀成果推荐表</w:t>
      </w:r>
    </w:p>
    <w:p>
      <w:pPr>
        <w:ind w:firstLine="6160" w:firstLineChars="2200"/>
        <w:rPr>
          <w:rFonts w:hint="eastAsia"/>
          <w:sz w:val="28"/>
          <w:szCs w:val="28"/>
          <w:lang w:val="en-US" w:eastAsia="zh-CN"/>
        </w:rPr>
      </w:pPr>
      <w:r>
        <w:rPr>
          <w:rFonts w:hint="eastAsia"/>
          <w:sz w:val="28"/>
          <w:szCs w:val="28"/>
          <w:lang w:val="en-US" w:eastAsia="zh-CN"/>
        </w:rPr>
        <w:t>湛江市教育局</w:t>
      </w:r>
    </w:p>
    <w:p>
      <w:pPr>
        <w:ind w:firstLine="6160" w:firstLineChars="2200"/>
        <w:rPr>
          <w:rFonts w:hint="default"/>
          <w:sz w:val="28"/>
          <w:szCs w:val="28"/>
          <w:lang w:val="en-US" w:eastAsia="zh-CN"/>
        </w:rPr>
      </w:pPr>
      <w:r>
        <w:rPr>
          <w:rFonts w:hint="eastAsia"/>
          <w:sz w:val="28"/>
          <w:szCs w:val="28"/>
          <w:lang w:val="en-US" w:eastAsia="zh-CN"/>
        </w:rPr>
        <w:t>2022年9月 日</w:t>
      </w:r>
    </w:p>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60" w:lineRule="exact"/>
        <w:ind w:firstLine="720" w:firstLineChars="200"/>
        <w:jc w:val="center"/>
        <w:rPr>
          <w:rFonts w:ascii="方正小标宋简体" w:eastAsia="方正小标宋简体"/>
          <w:sz w:val="36"/>
          <w:szCs w:val="36"/>
        </w:rPr>
      </w:pPr>
      <w:r>
        <w:rPr>
          <w:rFonts w:hint="eastAsia" w:ascii="方正小标宋简体" w:eastAsia="方正小标宋简体"/>
          <w:sz w:val="36"/>
          <w:szCs w:val="36"/>
        </w:rPr>
        <w:t>单元整体教学设计模板</w:t>
      </w:r>
    </w:p>
    <w:p>
      <w:pPr>
        <w:spacing w:line="560" w:lineRule="exact"/>
        <w:ind w:firstLine="720" w:firstLineChars="200"/>
        <w:jc w:val="center"/>
        <w:rPr>
          <w:rFonts w:ascii="方正小标宋简体" w:eastAsia="方正小标宋简体"/>
          <w:sz w:val="36"/>
          <w:szCs w:val="36"/>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2400"/>
        <w:gridCol w:w="1234"/>
        <w:gridCol w:w="4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468" w:type="dxa"/>
            <w:gridSpan w:val="4"/>
          </w:tcPr>
          <w:p>
            <w:pPr>
              <w:spacing w:line="360" w:lineRule="auto"/>
              <w:ind w:left="2900" w:right="2891"/>
              <w:jc w:val="center"/>
              <w:rPr>
                <w:rFonts w:ascii="宋体" w:hAnsi="楷体" w:eastAsia="宋体" w:cs="楷体"/>
                <w:b/>
                <w:sz w:val="32"/>
                <w:lang w:val="zh-CN" w:bidi="zh-CN"/>
              </w:rPr>
            </w:pPr>
            <w:r>
              <w:rPr>
                <w:rFonts w:hint="eastAsia" w:ascii="宋体" w:hAnsi="楷体" w:eastAsia="宋体" w:cs="楷体"/>
                <w:b/>
                <w:sz w:val="32"/>
                <w:lang w:val="zh-CN" w:bidi="zh-CN"/>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33" w:type="dxa"/>
          </w:tcPr>
          <w:p>
            <w:pPr>
              <w:spacing w:line="360" w:lineRule="auto"/>
              <w:ind w:right="265"/>
              <w:jc w:val="right"/>
              <w:rPr>
                <w:rFonts w:ascii="宋体" w:hAnsi="楷体" w:eastAsia="宋体" w:cs="楷体"/>
                <w:sz w:val="24"/>
                <w:lang w:val="zh-CN" w:bidi="zh-CN"/>
              </w:rPr>
            </w:pPr>
            <w:r>
              <w:rPr>
                <w:rFonts w:hint="eastAsia" w:ascii="宋体" w:hAnsi="楷体" w:eastAsia="宋体" w:cs="楷体"/>
                <w:sz w:val="24"/>
                <w:lang w:val="zh-CN" w:bidi="zh-CN"/>
              </w:rPr>
              <w:t>姓名</w:t>
            </w:r>
          </w:p>
        </w:tc>
        <w:tc>
          <w:tcPr>
            <w:tcW w:w="2400" w:type="dxa"/>
          </w:tcPr>
          <w:p>
            <w:pPr>
              <w:spacing w:line="360" w:lineRule="auto"/>
              <w:rPr>
                <w:rFonts w:ascii="Times New Roman" w:hAnsi="楷体" w:eastAsia="楷体" w:cs="楷体"/>
                <w:sz w:val="22"/>
                <w:lang w:val="zh-CN" w:bidi="zh-CN"/>
              </w:rPr>
            </w:pPr>
          </w:p>
        </w:tc>
        <w:tc>
          <w:tcPr>
            <w:tcW w:w="1234" w:type="dxa"/>
          </w:tcPr>
          <w:p>
            <w:pPr>
              <w:spacing w:line="360" w:lineRule="auto"/>
              <w:ind w:left="111" w:right="104"/>
              <w:jc w:val="center"/>
              <w:rPr>
                <w:rFonts w:ascii="宋体" w:hAnsi="楷体" w:eastAsia="宋体" w:cs="楷体"/>
                <w:sz w:val="24"/>
                <w:lang w:val="zh-CN" w:bidi="zh-CN"/>
              </w:rPr>
            </w:pPr>
            <w:r>
              <w:rPr>
                <w:rFonts w:hint="eastAsia" w:ascii="宋体" w:hAnsi="楷体" w:eastAsia="宋体" w:cs="楷体"/>
                <w:sz w:val="24"/>
                <w:lang w:val="zh-CN" w:bidi="zh-CN"/>
              </w:rPr>
              <w:t>联系电话</w:t>
            </w:r>
          </w:p>
        </w:tc>
        <w:tc>
          <w:tcPr>
            <w:tcW w:w="4801" w:type="dxa"/>
          </w:tcPr>
          <w:p>
            <w:pPr>
              <w:spacing w:line="360" w:lineRule="auto"/>
              <w:rPr>
                <w:rFonts w:ascii="Times New Roman" w:hAnsi="楷体" w:eastAsia="楷体" w:cs="楷体"/>
                <w:sz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3" w:type="dxa"/>
          </w:tcPr>
          <w:p>
            <w:pPr>
              <w:spacing w:line="360" w:lineRule="auto"/>
              <w:ind w:right="265"/>
              <w:jc w:val="right"/>
              <w:rPr>
                <w:rFonts w:ascii="宋体" w:hAnsi="楷体" w:eastAsia="宋体" w:cs="楷体"/>
                <w:sz w:val="24"/>
                <w:lang w:val="zh-CN" w:bidi="zh-CN"/>
              </w:rPr>
            </w:pPr>
            <w:r>
              <w:rPr>
                <w:rFonts w:hint="eastAsia" w:ascii="宋体" w:hAnsi="楷体" w:eastAsia="宋体" w:cs="楷体"/>
                <w:sz w:val="24"/>
                <w:lang w:val="zh-CN" w:bidi="zh-CN"/>
              </w:rPr>
              <w:t>学段</w:t>
            </w:r>
          </w:p>
        </w:tc>
        <w:tc>
          <w:tcPr>
            <w:tcW w:w="2400" w:type="dxa"/>
          </w:tcPr>
          <w:p>
            <w:pPr>
              <w:spacing w:line="360" w:lineRule="auto"/>
              <w:rPr>
                <w:rFonts w:ascii="Times New Roman" w:hAnsi="楷体" w:eastAsia="楷体" w:cs="楷体"/>
                <w:sz w:val="22"/>
                <w:lang w:val="zh-CN" w:bidi="zh-CN"/>
              </w:rPr>
            </w:pPr>
          </w:p>
        </w:tc>
        <w:tc>
          <w:tcPr>
            <w:tcW w:w="1234" w:type="dxa"/>
          </w:tcPr>
          <w:p>
            <w:pPr>
              <w:spacing w:line="360" w:lineRule="auto"/>
              <w:ind w:left="111" w:right="104"/>
              <w:jc w:val="center"/>
              <w:rPr>
                <w:rFonts w:ascii="宋体" w:hAnsi="楷体" w:eastAsia="宋体" w:cs="楷体"/>
                <w:sz w:val="24"/>
                <w:lang w:val="zh-CN" w:bidi="zh-CN"/>
              </w:rPr>
            </w:pPr>
            <w:r>
              <w:rPr>
                <w:rFonts w:hint="eastAsia" w:ascii="宋体" w:hAnsi="楷体" w:eastAsia="宋体" w:cs="楷体"/>
                <w:sz w:val="24"/>
                <w:lang w:val="zh-CN" w:bidi="zh-CN"/>
              </w:rPr>
              <w:t>展示单元</w:t>
            </w:r>
          </w:p>
        </w:tc>
        <w:tc>
          <w:tcPr>
            <w:tcW w:w="4801" w:type="dxa"/>
          </w:tcPr>
          <w:p>
            <w:pPr>
              <w:spacing w:line="360" w:lineRule="auto"/>
              <w:rPr>
                <w:rFonts w:ascii="Times New Roman" w:hAnsi="楷体" w:eastAsia="楷体" w:cs="楷体"/>
                <w:sz w:val="22"/>
                <w:lang w:val="zh-CN" w:bidi="zh-CN"/>
              </w:rPr>
            </w:pPr>
          </w:p>
        </w:tc>
      </w:tr>
    </w:tbl>
    <w:p>
      <w:pPr>
        <w:spacing w:line="300" w:lineRule="exact"/>
        <w:ind w:firstLine="720" w:firstLineChars="200"/>
        <w:jc w:val="center"/>
        <w:rPr>
          <w:rFonts w:ascii="方正小标宋简体" w:eastAsia="方正小标宋简体"/>
          <w:sz w:val="36"/>
          <w:szCs w:val="36"/>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4"/>
        <w:gridCol w:w="7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468" w:type="dxa"/>
            <w:gridSpan w:val="2"/>
          </w:tcPr>
          <w:p>
            <w:pPr>
              <w:spacing w:line="360" w:lineRule="auto"/>
              <w:ind w:left="2898" w:right="2891"/>
              <w:jc w:val="center"/>
              <w:rPr>
                <w:rFonts w:ascii="宋体" w:hAnsi="楷体" w:eastAsia="宋体" w:cs="楷体"/>
                <w:b/>
                <w:sz w:val="32"/>
                <w:szCs w:val="24"/>
                <w:lang w:val="zh-CN" w:bidi="zh-CN"/>
              </w:rPr>
            </w:pPr>
            <w:r>
              <w:rPr>
                <w:rFonts w:hint="eastAsia" w:ascii="宋体" w:hAnsi="楷体" w:eastAsia="宋体" w:cs="楷体"/>
                <w:b/>
                <w:sz w:val="32"/>
                <w:szCs w:val="24"/>
                <w:lang w:val="zh-CN" w:bidi="zh-CN"/>
              </w:rPr>
              <w:t>单元教学设计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54" w:type="dxa"/>
          </w:tcPr>
          <w:p>
            <w:pPr>
              <w:spacing w:line="360" w:lineRule="auto"/>
              <w:ind w:left="107"/>
              <w:rPr>
                <w:rFonts w:ascii="宋体" w:hAnsi="楷体" w:eastAsia="宋体" w:cs="楷体"/>
                <w:b/>
                <w:sz w:val="24"/>
                <w:szCs w:val="24"/>
                <w:lang w:val="zh-CN" w:bidi="zh-CN"/>
              </w:rPr>
            </w:pPr>
            <w:r>
              <w:rPr>
                <w:rFonts w:hint="eastAsia" w:ascii="宋体" w:hAnsi="楷体" w:eastAsia="宋体" w:cs="楷体"/>
                <w:b/>
                <w:sz w:val="24"/>
                <w:szCs w:val="24"/>
                <w:lang w:val="zh-CN" w:bidi="zh-CN"/>
              </w:rPr>
              <w:t>单元名称</w:t>
            </w:r>
          </w:p>
        </w:tc>
        <w:tc>
          <w:tcPr>
            <w:tcW w:w="7314" w:type="dxa"/>
          </w:tcPr>
          <w:p>
            <w:pPr>
              <w:spacing w:line="360" w:lineRule="auto"/>
              <w:rPr>
                <w:rFonts w:ascii="Times New Roman" w:hAnsi="楷体" w:eastAsia="楷体" w:cs="楷体"/>
                <w:sz w:val="22"/>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9468" w:type="dxa"/>
            <w:gridSpan w:val="2"/>
          </w:tcPr>
          <w:p>
            <w:pPr>
              <w:ind w:left="108" w:right="91"/>
              <w:rPr>
                <w:rFonts w:ascii="楷体" w:hAnsi="楷体" w:eastAsia="楷体" w:cs="楷体"/>
                <w:szCs w:val="24"/>
                <w:lang w:val="zh-CN" w:bidi="zh-CN"/>
              </w:rPr>
            </w:pPr>
            <w:r>
              <w:rPr>
                <w:rFonts w:ascii="Times New Roman" w:hAnsi="楷体" w:eastAsia="Times New Roman" w:cs="楷体"/>
                <w:b/>
                <w:sz w:val="24"/>
                <w:szCs w:val="24"/>
                <w:lang w:val="zh-CN" w:bidi="zh-CN"/>
              </w:rPr>
              <w:t>1.</w:t>
            </w:r>
            <w:r>
              <w:rPr>
                <w:rFonts w:hint="eastAsia" w:ascii="宋体" w:hAnsi="楷体" w:eastAsia="宋体" w:cs="楷体"/>
                <w:b/>
                <w:sz w:val="24"/>
                <w:szCs w:val="24"/>
                <w:lang w:val="zh-CN" w:bidi="zh-CN"/>
              </w:rPr>
              <w:t>单元教学设计说明</w:t>
            </w:r>
            <w:r>
              <w:rPr>
                <w:rFonts w:ascii="楷体" w:hAnsi="楷体" w:eastAsia="楷体" w:cs="楷体"/>
                <w:szCs w:val="24"/>
                <w:lang w:val="zh-CN" w:bidi="zh-CN"/>
              </w:rPr>
              <w:t>（依据课程标准的要求，简述本单元学习对学生核心素养发展的价值；简要说明教学设计与实践的理论基础）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9468" w:type="dxa"/>
            <w:gridSpan w:val="2"/>
          </w:tcPr>
          <w:p>
            <w:pPr>
              <w:ind w:left="108" w:right="40"/>
              <w:rPr>
                <w:rFonts w:ascii="楷体" w:hAnsi="楷体" w:eastAsia="楷体" w:cs="楷体"/>
                <w:szCs w:val="24"/>
                <w:lang w:val="zh-CN" w:bidi="zh-CN"/>
              </w:rPr>
            </w:pPr>
            <w:r>
              <w:rPr>
                <w:rFonts w:ascii="Times New Roman" w:hAnsi="楷体" w:eastAsia="Times New Roman" w:cs="楷体"/>
                <w:b/>
                <w:sz w:val="24"/>
                <w:szCs w:val="24"/>
                <w:lang w:val="zh-CN" w:bidi="zh-CN"/>
              </w:rPr>
              <w:t>2.</w:t>
            </w:r>
            <w:r>
              <w:rPr>
                <w:rFonts w:hint="eastAsia" w:ascii="宋体" w:hAnsi="楷体" w:eastAsia="宋体" w:cs="楷体"/>
                <w:b/>
                <w:sz w:val="24"/>
                <w:szCs w:val="24"/>
                <w:lang w:val="zh-CN" w:bidi="zh-CN"/>
              </w:rPr>
              <w:t>单元目标与重点难点</w:t>
            </w:r>
            <w:r>
              <w:rPr>
                <w:rFonts w:ascii="楷体" w:hAnsi="楷体" w:eastAsia="楷体" w:cs="楷体"/>
                <w:szCs w:val="24"/>
                <w:lang w:val="zh-CN" w:bidi="zh-CN"/>
              </w:rPr>
              <w:t>（根据课程标准和学生实际，指向学科核心内容、学科思想方法、核心素养的落实，设计单元学习目标，明确重点和难点）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9468" w:type="dxa"/>
            <w:gridSpan w:val="2"/>
          </w:tcPr>
          <w:p>
            <w:pPr>
              <w:ind w:left="108" w:right="91"/>
              <w:rPr>
                <w:rFonts w:ascii="楷体" w:hAnsi="楷体" w:eastAsia="楷体" w:cs="楷体"/>
                <w:szCs w:val="24"/>
                <w:lang w:val="zh-CN" w:bidi="zh-CN"/>
              </w:rPr>
            </w:pPr>
            <w:r>
              <w:rPr>
                <w:rFonts w:ascii="Times New Roman" w:hAnsi="楷体" w:eastAsia="Times New Roman" w:cs="楷体"/>
                <w:b/>
                <w:sz w:val="24"/>
                <w:szCs w:val="24"/>
                <w:lang w:val="zh-CN" w:bidi="zh-CN"/>
              </w:rPr>
              <w:t>3.</w:t>
            </w:r>
            <w:r>
              <w:rPr>
                <w:rFonts w:hint="eastAsia" w:ascii="宋体" w:hAnsi="楷体" w:eastAsia="宋体" w:cs="楷体"/>
                <w:b/>
                <w:sz w:val="24"/>
                <w:szCs w:val="24"/>
                <w:lang w:val="zh-CN" w:bidi="zh-CN"/>
              </w:rPr>
              <w:t>单元整体教学思路</w:t>
            </w:r>
            <w:r>
              <w:rPr>
                <w:rFonts w:ascii="楷体" w:hAnsi="楷体" w:eastAsia="楷体" w:cs="楷体"/>
                <w:szCs w:val="24"/>
                <w:lang w:val="zh-CN" w:bidi="zh-CN"/>
              </w:rPr>
              <w:t>（介绍单元整体教学实施的思路，包括课时安排、教与学活动规划，以结构图等形式整体呈现单元内的课时安排及课时之间的关联等）</w:t>
            </w:r>
          </w:p>
        </w:tc>
      </w:tr>
    </w:tbl>
    <w:p>
      <w:pPr>
        <w:spacing w:line="300" w:lineRule="exact"/>
        <w:ind w:firstLine="720" w:firstLineChars="200"/>
        <w:jc w:val="center"/>
        <w:rPr>
          <w:rFonts w:ascii="方正小标宋简体" w:eastAsia="方正小标宋简体"/>
          <w:sz w:val="36"/>
          <w:szCs w:val="36"/>
        </w:rPr>
      </w:pPr>
    </w:p>
    <w:tbl>
      <w:tblPr>
        <w:tblStyle w:val="2"/>
        <w:tblW w:w="94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
        <w:gridCol w:w="749"/>
        <w:gridCol w:w="3788"/>
        <w:gridCol w:w="4394"/>
        <w:gridCol w:w="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468" w:type="dxa"/>
            <w:gridSpan w:val="5"/>
          </w:tcPr>
          <w:p>
            <w:pPr>
              <w:spacing w:line="360" w:lineRule="auto"/>
              <w:ind w:left="2898" w:right="2891"/>
              <w:jc w:val="center"/>
              <w:rPr>
                <w:rFonts w:ascii="宋体" w:hAnsi="楷体" w:eastAsia="宋体" w:cs="楷体"/>
                <w:b/>
                <w:sz w:val="30"/>
                <w:szCs w:val="24"/>
                <w:lang w:val="zh-CN" w:bidi="zh-CN"/>
              </w:rPr>
            </w:pPr>
            <w:r>
              <w:rPr>
                <w:rFonts w:hint="eastAsia" w:ascii="宋体" w:hAnsi="楷体" w:eastAsia="宋体" w:cs="楷体"/>
                <w:b/>
                <w:sz w:val="30"/>
                <w:szCs w:val="24"/>
                <w:lang w:val="zh-CN" w:bidi="zh-CN"/>
              </w:rPr>
              <w:t>课时教学设计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33" w:type="dxa"/>
            <w:gridSpan w:val="2"/>
          </w:tcPr>
          <w:p>
            <w:pPr>
              <w:spacing w:line="360" w:lineRule="auto"/>
              <w:ind w:left="275"/>
              <w:rPr>
                <w:rFonts w:ascii="宋体" w:hAnsi="楷体" w:eastAsia="宋体" w:cs="楷体"/>
                <w:b/>
                <w:sz w:val="24"/>
                <w:szCs w:val="24"/>
                <w:lang w:val="zh-CN" w:bidi="zh-CN"/>
              </w:rPr>
            </w:pPr>
            <w:r>
              <w:rPr>
                <w:rFonts w:hint="eastAsia" w:ascii="宋体" w:hAnsi="楷体" w:eastAsia="宋体" w:cs="楷体"/>
                <w:b/>
                <w:sz w:val="24"/>
                <w:szCs w:val="24"/>
                <w:lang w:val="zh-CN" w:bidi="zh-CN"/>
              </w:rPr>
              <w:t>课题</w:t>
            </w:r>
          </w:p>
        </w:tc>
        <w:tc>
          <w:tcPr>
            <w:tcW w:w="8435" w:type="dxa"/>
            <w:gridSpan w:val="3"/>
          </w:tcPr>
          <w:p>
            <w:pPr>
              <w:spacing w:line="360" w:lineRule="auto"/>
              <w:rPr>
                <w:rFonts w:ascii="Times New Roman" w:hAnsi="楷体" w:eastAsia="楷体" w:cs="楷体"/>
                <w:sz w:val="22"/>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9468" w:type="dxa"/>
            <w:gridSpan w:val="5"/>
          </w:tcPr>
          <w:p>
            <w:pPr>
              <w:ind w:left="108" w:right="-17"/>
              <w:jc w:val="left"/>
              <w:rPr>
                <w:rFonts w:ascii="楷体" w:hAnsi="楷体" w:eastAsia="楷体" w:cs="楷体"/>
                <w:szCs w:val="24"/>
                <w:lang w:val="zh-CN" w:bidi="zh-CN"/>
              </w:rPr>
            </w:pPr>
            <w:r>
              <w:rPr>
                <w:rFonts w:ascii="Times New Roman" w:hAnsi="楷体" w:eastAsia="Times New Roman" w:cs="楷体"/>
                <w:b/>
                <w:sz w:val="24"/>
                <w:szCs w:val="24"/>
                <w:lang w:val="zh-CN" w:bidi="zh-CN"/>
              </w:rPr>
              <w:t>1.</w:t>
            </w:r>
            <w:r>
              <w:rPr>
                <w:rFonts w:hint="eastAsia" w:ascii="宋体" w:hAnsi="楷体" w:eastAsia="宋体" w:cs="楷体"/>
                <w:b/>
                <w:spacing w:val="-4"/>
                <w:sz w:val="24"/>
                <w:szCs w:val="24"/>
                <w:lang w:val="zh-CN" w:bidi="zh-CN"/>
              </w:rPr>
              <w:t>教学内容分析</w:t>
            </w:r>
            <w:r>
              <w:rPr>
                <w:rFonts w:ascii="楷体" w:hAnsi="楷体" w:eastAsia="楷体" w:cs="楷体"/>
                <w:szCs w:val="24"/>
                <w:lang w:val="zh-CN" w:bidi="zh-CN"/>
              </w:rPr>
              <w:t>（分析本课时教学内容在单元中的位置，学习内容对发展学生核心素养的功能价值，蕴含的正确价值观念等）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9468" w:type="dxa"/>
            <w:gridSpan w:val="5"/>
          </w:tcPr>
          <w:p>
            <w:pPr>
              <w:ind w:left="108" w:right="96"/>
              <w:rPr>
                <w:rFonts w:ascii="楷体" w:hAnsi="楷体" w:eastAsia="楷体" w:cs="楷体"/>
                <w:szCs w:val="24"/>
                <w:lang w:val="zh-CN" w:bidi="zh-CN"/>
              </w:rPr>
            </w:pPr>
            <w:r>
              <w:rPr>
                <w:rFonts w:ascii="Times New Roman" w:hAnsi="楷体" w:eastAsia="Times New Roman" w:cs="楷体"/>
                <w:b/>
                <w:w w:val="95"/>
                <w:sz w:val="24"/>
                <w:szCs w:val="24"/>
                <w:lang w:val="zh-CN" w:bidi="zh-CN"/>
              </w:rPr>
              <w:t>2.</w:t>
            </w:r>
            <w:r>
              <w:rPr>
                <w:rFonts w:hint="eastAsia" w:ascii="宋体" w:hAnsi="楷体" w:eastAsia="宋体" w:cs="楷体"/>
                <w:b/>
                <w:spacing w:val="-5"/>
                <w:w w:val="95"/>
                <w:sz w:val="24"/>
                <w:szCs w:val="24"/>
                <w:lang w:val="zh-CN" w:bidi="zh-CN"/>
              </w:rPr>
              <w:t>学情分析</w:t>
            </w:r>
            <w:r>
              <w:rPr>
                <w:rFonts w:ascii="楷体" w:hAnsi="楷体" w:eastAsia="楷体" w:cs="楷体"/>
                <w:szCs w:val="24"/>
                <w:lang w:val="zh-CN" w:bidi="zh-CN"/>
              </w:rPr>
              <w:t>（分析学生与本课时学习相关的学习经验、知识储备、学科能力水平、学生兴趣与发展需求、发展路径等）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9468" w:type="dxa"/>
            <w:gridSpan w:val="5"/>
          </w:tcPr>
          <w:p>
            <w:pPr>
              <w:ind w:left="108" w:right="96"/>
              <w:rPr>
                <w:rFonts w:ascii="楷体" w:hAnsi="楷体" w:eastAsia="楷体" w:cs="楷体"/>
                <w:szCs w:val="24"/>
                <w:lang w:val="zh-CN" w:bidi="zh-CN"/>
              </w:rPr>
            </w:pPr>
            <w:r>
              <w:rPr>
                <w:rFonts w:ascii="Times New Roman" w:hAnsi="楷体" w:eastAsia="Times New Roman" w:cs="楷体"/>
                <w:b/>
                <w:w w:val="95"/>
                <w:sz w:val="24"/>
                <w:szCs w:val="24"/>
                <w:lang w:val="zh-CN" w:bidi="zh-CN"/>
              </w:rPr>
              <w:t>3.</w:t>
            </w:r>
            <w:r>
              <w:rPr>
                <w:rFonts w:hint="eastAsia" w:ascii="宋体" w:hAnsi="楷体" w:eastAsia="宋体" w:cs="楷体"/>
                <w:b/>
                <w:spacing w:val="-5"/>
                <w:w w:val="95"/>
                <w:sz w:val="24"/>
                <w:szCs w:val="24"/>
                <w:lang w:val="zh-CN" w:bidi="zh-CN"/>
              </w:rPr>
              <w:t>目标确定</w:t>
            </w:r>
            <w:r>
              <w:rPr>
                <w:rFonts w:ascii="楷体" w:hAnsi="楷体" w:eastAsia="楷体" w:cs="楷体"/>
                <w:szCs w:val="24"/>
                <w:lang w:val="zh-CN" w:bidi="zh-CN"/>
              </w:rPr>
              <w:t>（根据课程标准和学生实际，指向学科核心内容、学科思想方法，描述学生经历学习过程后应达成的目标）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9468" w:type="dxa"/>
            <w:gridSpan w:val="5"/>
          </w:tcPr>
          <w:p>
            <w:pPr>
              <w:ind w:left="108"/>
              <w:jc w:val="left"/>
              <w:rPr>
                <w:rFonts w:ascii="宋体" w:hAnsi="楷体" w:eastAsia="宋体" w:cs="楷体"/>
                <w:b/>
                <w:sz w:val="24"/>
                <w:szCs w:val="24"/>
                <w:lang w:val="zh-CN" w:bidi="zh-CN"/>
              </w:rPr>
            </w:pPr>
            <w:r>
              <w:rPr>
                <w:rFonts w:ascii="Times New Roman" w:hAnsi="楷体" w:eastAsia="Times New Roman" w:cs="楷体"/>
                <w:b/>
                <w:sz w:val="24"/>
                <w:szCs w:val="24"/>
                <w:lang w:val="zh-CN" w:bidi="zh-CN"/>
              </w:rPr>
              <w:t>4.</w:t>
            </w:r>
            <w:r>
              <w:rPr>
                <w:rFonts w:hint="eastAsia" w:ascii="宋体" w:hAnsi="楷体" w:eastAsia="宋体" w:cs="楷体"/>
                <w:b/>
                <w:sz w:val="24"/>
                <w:szCs w:val="24"/>
                <w:lang w:val="zh-CN" w:bidi="zh-CN"/>
              </w:rPr>
              <w:t>学习重点难点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468" w:type="dxa"/>
            <w:gridSpan w:val="5"/>
            <w:tcBorders>
              <w:bottom w:val="dotDash" w:color="000000" w:sz="4" w:space="0"/>
            </w:tcBorders>
          </w:tcPr>
          <w:p>
            <w:pPr>
              <w:spacing w:line="360" w:lineRule="auto"/>
              <w:ind w:left="107"/>
              <w:rPr>
                <w:rFonts w:ascii="宋体" w:hAnsi="楷体" w:eastAsia="宋体" w:cs="楷体"/>
                <w:b/>
                <w:sz w:val="24"/>
                <w:lang w:val="zh-CN" w:bidi="zh-CN"/>
              </w:rPr>
            </w:pPr>
            <w:r>
              <w:rPr>
                <w:rFonts w:ascii="Times New Roman" w:hAnsi="楷体" w:eastAsia="Times New Roman" w:cs="楷体"/>
                <w:b/>
                <w:sz w:val="24"/>
                <w:lang w:val="zh-CN" w:bidi="zh-CN"/>
              </w:rPr>
              <w:t>5.</w:t>
            </w:r>
            <w:r>
              <w:rPr>
                <w:rFonts w:hint="eastAsia" w:ascii="宋体" w:hAnsi="楷体" w:eastAsia="宋体" w:cs="楷体"/>
                <w:b/>
                <w:sz w:val="24"/>
                <w:lang w:val="zh-CN" w:bidi="zh-CN"/>
              </w:rPr>
              <w:t>学习活动设计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4537" w:type="dxa"/>
            <w:gridSpan w:val="2"/>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楷体" w:eastAsia="宋体" w:cs="楷体"/>
                <w:b/>
                <w:sz w:val="24"/>
                <w:lang w:val="zh-CN" w:bidi="zh-CN"/>
              </w:rPr>
            </w:pPr>
            <w:r>
              <w:rPr>
                <w:rFonts w:hint="eastAsia" w:ascii="宋体" w:hAnsi="楷体" w:eastAsia="宋体" w:cs="楷体"/>
                <w:b/>
                <w:sz w:val="24"/>
                <w:lang w:val="zh-CN" w:bidi="zh-CN"/>
              </w:rPr>
              <w:t>教师活动</w:t>
            </w:r>
          </w:p>
        </w:tc>
        <w:tc>
          <w:tcPr>
            <w:tcW w:w="4394" w:type="dxa"/>
            <w:tcBorders>
              <w:top w:val="dotDash" w:color="000000" w:sz="4" w:space="0"/>
              <w:left w:val="dotDash" w:color="000000" w:sz="4" w:space="0"/>
              <w:bottom w:val="dotDash" w:color="000000" w:sz="4" w:space="0"/>
              <w:right w:val="dotDash" w:color="000000" w:sz="4" w:space="0"/>
            </w:tcBorders>
          </w:tcPr>
          <w:p>
            <w:pPr>
              <w:spacing w:line="360" w:lineRule="auto"/>
              <w:ind w:left="106"/>
              <w:rPr>
                <w:rFonts w:ascii="宋体" w:hAnsi="楷体" w:eastAsia="宋体" w:cs="楷体"/>
                <w:b/>
                <w:sz w:val="24"/>
                <w:lang w:val="zh-CN" w:bidi="zh-CN"/>
              </w:rPr>
            </w:pPr>
            <w:r>
              <w:rPr>
                <w:rFonts w:hint="eastAsia" w:ascii="宋体" w:hAnsi="楷体" w:eastAsia="宋体" w:cs="楷体"/>
                <w:b/>
                <w:sz w:val="24"/>
                <w:lang w:val="zh-CN" w:bidi="zh-CN"/>
              </w:rPr>
              <w:t>学生活动</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楷体" w:hAnsi="楷体" w:eastAsia="楷体" w:cs="楷体"/>
                <w:lang w:val="zh-CN" w:bidi="zh-CN"/>
              </w:rPr>
            </w:pPr>
            <w:r>
              <w:rPr>
                <w:rFonts w:hint="eastAsia" w:ascii="宋体" w:hAnsi="楷体" w:eastAsia="宋体" w:cs="楷体"/>
                <w:b/>
                <w:w w:val="95"/>
                <w:sz w:val="24"/>
                <w:lang w:val="zh-CN" w:bidi="zh-CN"/>
              </w:rPr>
              <w:t>环节一：</w:t>
            </w:r>
            <w:r>
              <w:rPr>
                <w:rFonts w:ascii="楷体" w:hAnsi="楷体" w:eastAsia="楷体" w:cs="楷体"/>
                <w:szCs w:val="24"/>
                <w:lang w:val="zh-CN" w:bidi="zh-CN"/>
              </w:rPr>
              <w:t>（根据课堂教与学的程序安排）</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4537" w:type="dxa"/>
            <w:gridSpan w:val="2"/>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楷体" w:eastAsia="宋体" w:cs="楷体"/>
                <w:b/>
                <w:sz w:val="24"/>
                <w:lang w:val="zh-CN" w:bidi="zh-CN"/>
              </w:rPr>
            </w:pPr>
            <w:r>
              <w:rPr>
                <w:rFonts w:hint="eastAsia" w:ascii="宋体" w:hAnsi="楷体" w:eastAsia="宋体" w:cs="楷体"/>
                <w:b/>
                <w:sz w:val="24"/>
                <w:lang w:val="zh-CN" w:bidi="zh-CN"/>
              </w:rPr>
              <w:t>教师活动</w:t>
            </w:r>
          </w:p>
          <w:p>
            <w:pPr>
              <w:spacing w:line="360" w:lineRule="auto"/>
              <w:ind w:left="107" w:right="109"/>
              <w:rPr>
                <w:rFonts w:ascii="楷体" w:hAnsi="楷体" w:eastAsia="楷体" w:cs="楷体"/>
                <w:lang w:val="zh-CN" w:bidi="zh-CN"/>
              </w:rPr>
            </w:pPr>
            <w:r>
              <w:rPr>
                <w:rFonts w:ascii="楷体" w:hAnsi="楷体" w:eastAsia="楷体" w:cs="楷体"/>
                <w:szCs w:val="24"/>
                <w:lang w:val="zh-CN" w:bidi="zh-CN"/>
              </w:rPr>
              <w:t>（教学环节中呈现的学习情境、提出驱动性问题、学习任务类型等）</w:t>
            </w:r>
          </w:p>
        </w:tc>
        <w:tc>
          <w:tcPr>
            <w:tcW w:w="4394" w:type="dxa"/>
            <w:tcBorders>
              <w:top w:val="dotDash" w:color="000000" w:sz="4" w:space="0"/>
              <w:left w:val="dotDash" w:color="000000" w:sz="4" w:space="0"/>
              <w:bottom w:val="dotDash" w:color="000000" w:sz="4" w:space="0"/>
              <w:right w:val="dotDash" w:color="000000" w:sz="4" w:space="0"/>
            </w:tcBorders>
          </w:tcPr>
          <w:p>
            <w:pPr>
              <w:spacing w:line="360" w:lineRule="auto"/>
              <w:ind w:left="106"/>
              <w:rPr>
                <w:rFonts w:ascii="宋体" w:hAnsi="楷体" w:eastAsia="宋体" w:cs="楷体"/>
                <w:b/>
                <w:sz w:val="24"/>
                <w:lang w:val="zh-CN" w:bidi="zh-CN"/>
              </w:rPr>
            </w:pPr>
            <w:r>
              <w:rPr>
                <w:rFonts w:hint="eastAsia" w:ascii="宋体" w:hAnsi="楷体" w:eastAsia="宋体" w:cs="楷体"/>
                <w:b/>
                <w:sz w:val="24"/>
                <w:lang w:val="zh-CN" w:bidi="zh-CN"/>
              </w:rPr>
              <w:t>学生活动</w:t>
            </w:r>
          </w:p>
          <w:p>
            <w:pPr>
              <w:spacing w:line="360" w:lineRule="auto"/>
              <w:ind w:left="106" w:right="98"/>
              <w:rPr>
                <w:rFonts w:ascii="楷体" w:hAnsi="楷体" w:eastAsia="楷体" w:cs="楷体"/>
                <w:lang w:val="zh-CN" w:bidi="zh-CN"/>
              </w:rPr>
            </w:pPr>
            <w:r>
              <w:rPr>
                <w:rFonts w:ascii="楷体" w:hAnsi="楷体" w:eastAsia="楷体" w:cs="楷体"/>
                <w:szCs w:val="24"/>
                <w:lang w:val="zh-CN" w:bidi="zh-CN"/>
              </w:rPr>
              <w:t>（学生在真实问题情境中开展学习活动，与教的环节对应）</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tDash" w:color="000000" w:sz="4" w:space="0"/>
              <w:right w:val="dotDash" w:color="000000" w:sz="4" w:space="0"/>
            </w:tcBorders>
          </w:tcPr>
          <w:p>
            <w:pPr>
              <w:spacing w:line="360" w:lineRule="auto"/>
              <w:ind w:left="107" w:right="156"/>
              <w:rPr>
                <w:rFonts w:ascii="楷体" w:hAnsi="楷体" w:eastAsia="楷体" w:cs="楷体"/>
                <w:lang w:val="zh-CN" w:bidi="zh-CN"/>
              </w:rPr>
            </w:pPr>
            <w:r>
              <w:rPr>
                <w:rFonts w:hint="eastAsia" w:ascii="宋体" w:hAnsi="楷体" w:eastAsia="宋体" w:cs="楷体"/>
                <w:b/>
                <w:w w:val="95"/>
                <w:sz w:val="24"/>
                <w:lang w:val="zh-CN" w:bidi="zh-CN"/>
              </w:rPr>
              <w:t>设计意图</w:t>
            </w:r>
            <w:r>
              <w:rPr>
                <w:rFonts w:ascii="楷体" w:hAnsi="楷体" w:eastAsia="楷体" w:cs="楷体"/>
                <w:w w:val="95"/>
                <w:lang w:val="zh-CN" w:bidi="zh-CN"/>
              </w:rPr>
              <w:t>（简要说明教学环节、学习活动等，组织与实施意图，说明活动对目标达成和学生发展</w:t>
            </w:r>
            <w:r>
              <w:rPr>
                <w:rFonts w:ascii="楷体" w:hAnsi="楷体" w:eastAsia="楷体" w:cs="楷体"/>
                <w:lang w:val="zh-CN" w:bidi="zh-CN"/>
              </w:rPr>
              <w:t>的意义，说明如何在活动中达成目标，关注课堂互动的层次与深度）</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楷体" w:eastAsia="宋体" w:cs="楷体"/>
                <w:b/>
                <w:sz w:val="24"/>
                <w:lang w:val="zh-CN" w:bidi="zh-CN"/>
              </w:rPr>
            </w:pPr>
            <w:r>
              <w:rPr>
                <w:rFonts w:hint="eastAsia" w:ascii="宋体" w:hAnsi="楷体" w:eastAsia="宋体" w:cs="楷体"/>
                <w:b/>
                <w:sz w:val="24"/>
                <w:lang w:val="zh-CN" w:bidi="zh-CN"/>
              </w:rPr>
              <w:t>环节二：</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4537" w:type="dxa"/>
            <w:gridSpan w:val="2"/>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楷体" w:eastAsia="宋体" w:cs="楷体"/>
                <w:b/>
                <w:sz w:val="24"/>
                <w:lang w:val="zh-CN" w:bidi="zh-CN"/>
              </w:rPr>
            </w:pPr>
            <w:r>
              <w:rPr>
                <w:rFonts w:hint="eastAsia" w:ascii="宋体" w:hAnsi="楷体" w:eastAsia="宋体" w:cs="楷体"/>
                <w:b/>
                <w:sz w:val="24"/>
                <w:lang w:val="zh-CN" w:bidi="zh-CN"/>
              </w:rPr>
              <w:t>教师活动</w:t>
            </w:r>
          </w:p>
        </w:tc>
        <w:tc>
          <w:tcPr>
            <w:tcW w:w="4394" w:type="dxa"/>
            <w:tcBorders>
              <w:top w:val="dotDash" w:color="000000" w:sz="4" w:space="0"/>
              <w:left w:val="dotDash" w:color="000000" w:sz="4" w:space="0"/>
              <w:bottom w:val="dotDash" w:color="000000" w:sz="4" w:space="0"/>
              <w:right w:val="dotDash" w:color="000000" w:sz="4" w:space="0"/>
            </w:tcBorders>
          </w:tcPr>
          <w:p>
            <w:pPr>
              <w:spacing w:line="360" w:lineRule="auto"/>
              <w:ind w:left="106"/>
              <w:rPr>
                <w:rFonts w:ascii="宋体" w:hAnsi="楷体" w:eastAsia="宋体" w:cs="楷体"/>
                <w:b/>
                <w:sz w:val="24"/>
                <w:lang w:val="zh-CN" w:bidi="zh-CN"/>
              </w:rPr>
            </w:pPr>
            <w:r>
              <w:rPr>
                <w:rFonts w:hint="eastAsia" w:ascii="宋体" w:hAnsi="楷体" w:eastAsia="宋体" w:cs="楷体"/>
                <w:b/>
                <w:sz w:val="24"/>
                <w:lang w:val="zh-CN" w:bidi="zh-CN"/>
              </w:rPr>
              <w:t>学生活动</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楷体" w:eastAsia="宋体" w:cs="楷体"/>
                <w:b/>
                <w:sz w:val="24"/>
                <w:lang w:val="zh-CN" w:bidi="zh-CN"/>
              </w:rPr>
            </w:pPr>
            <w:r>
              <w:rPr>
                <w:rFonts w:hint="eastAsia" w:ascii="宋体" w:hAnsi="楷体" w:eastAsia="宋体" w:cs="楷体"/>
                <w:b/>
                <w:sz w:val="24"/>
                <w:lang w:val="zh-CN" w:bidi="zh-CN"/>
              </w:rPr>
              <w:t>设计意图</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jc w:val="center"/>
        </w:trPr>
        <w:tc>
          <w:tcPr>
            <w:tcW w:w="284" w:type="dxa"/>
            <w:tcBorders>
              <w:top w:val="nil"/>
              <w:bottom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tDash" w:color="000000" w:sz="4" w:space="0"/>
              <w:right w:val="dotDash" w:color="000000" w:sz="4" w:space="0"/>
            </w:tcBorders>
          </w:tcPr>
          <w:p>
            <w:pPr>
              <w:spacing w:line="360" w:lineRule="auto"/>
              <w:ind w:left="107"/>
              <w:rPr>
                <w:rFonts w:ascii="宋体" w:hAnsi="宋体" w:eastAsia="楷体" w:cs="楷体"/>
                <w:b/>
                <w:sz w:val="24"/>
                <w:lang w:val="zh-CN" w:bidi="zh-CN"/>
              </w:rPr>
            </w:pPr>
            <w:r>
              <w:rPr>
                <w:rFonts w:ascii="宋体" w:hAnsi="宋体" w:eastAsia="楷体" w:cs="楷体"/>
                <w:b/>
                <w:sz w:val="24"/>
                <w:lang w:val="zh-CN" w:bidi="zh-CN"/>
              </w:rPr>
              <w:t>……</w:t>
            </w:r>
          </w:p>
        </w:tc>
        <w:tc>
          <w:tcPr>
            <w:tcW w:w="253" w:type="dxa"/>
            <w:tcBorders>
              <w:top w:val="nil"/>
              <w:left w:val="dotDash" w:color="000000" w:sz="4" w:space="0"/>
              <w:bottom w:val="nil"/>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284" w:type="dxa"/>
            <w:tcBorders>
              <w:top w:val="nil"/>
              <w:right w:val="dotDash" w:color="000000" w:sz="4" w:space="0"/>
            </w:tcBorders>
          </w:tcPr>
          <w:p>
            <w:pPr>
              <w:spacing w:line="360" w:lineRule="auto"/>
              <w:rPr>
                <w:rFonts w:ascii="Times New Roman" w:hAnsi="楷体" w:eastAsia="楷体" w:cs="楷体"/>
                <w:sz w:val="20"/>
                <w:lang w:val="zh-CN" w:bidi="zh-CN"/>
              </w:rPr>
            </w:pPr>
          </w:p>
        </w:tc>
        <w:tc>
          <w:tcPr>
            <w:tcW w:w="8931" w:type="dxa"/>
            <w:gridSpan w:val="3"/>
            <w:tcBorders>
              <w:top w:val="dotDash" w:color="000000" w:sz="4" w:space="0"/>
              <w:left w:val="dotDash" w:color="000000" w:sz="4" w:space="0"/>
              <w:bottom w:val="double" w:color="000000" w:sz="0" w:space="0"/>
              <w:right w:val="dotDash" w:color="000000" w:sz="4" w:space="0"/>
            </w:tcBorders>
          </w:tcPr>
          <w:p>
            <w:pPr>
              <w:spacing w:line="360" w:lineRule="auto"/>
              <w:rPr>
                <w:rFonts w:ascii="Times New Roman" w:hAnsi="楷体" w:eastAsia="楷体" w:cs="楷体"/>
                <w:sz w:val="20"/>
                <w:lang w:val="zh-CN" w:bidi="zh-CN"/>
              </w:rPr>
            </w:pPr>
          </w:p>
        </w:tc>
        <w:tc>
          <w:tcPr>
            <w:tcW w:w="253" w:type="dxa"/>
            <w:tcBorders>
              <w:top w:val="nil"/>
              <w:left w:val="dotDash" w:color="000000" w:sz="4" w:space="0"/>
            </w:tcBorders>
          </w:tcPr>
          <w:p>
            <w:pPr>
              <w:spacing w:line="360" w:lineRule="auto"/>
              <w:rPr>
                <w:rFonts w:ascii="Times New Roman" w:hAnsi="楷体" w:eastAsia="楷体" w:cs="楷体"/>
                <w:sz w:val="2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9468" w:type="dxa"/>
            <w:gridSpan w:val="5"/>
            <w:tcBorders>
              <w:top w:val="double" w:color="000000" w:sz="0" w:space="0"/>
            </w:tcBorders>
          </w:tcPr>
          <w:p>
            <w:pPr>
              <w:spacing w:line="360" w:lineRule="auto"/>
              <w:ind w:left="107" w:right="-15"/>
              <w:jc w:val="left"/>
              <w:rPr>
                <w:rFonts w:ascii="楷体" w:hAnsi="楷体" w:eastAsia="楷体" w:cs="楷体"/>
                <w:lang w:val="zh-CN" w:bidi="zh-CN"/>
              </w:rPr>
            </w:pPr>
            <w:r>
              <w:rPr>
                <w:rFonts w:ascii="Times New Roman" w:hAnsi="楷体" w:eastAsia="Times New Roman" w:cs="楷体"/>
                <w:b/>
                <w:w w:val="95"/>
                <w:sz w:val="24"/>
                <w:lang w:val="zh-CN" w:bidi="zh-CN"/>
              </w:rPr>
              <w:t>6.</w:t>
            </w:r>
            <w:r>
              <w:rPr>
                <w:rFonts w:hint="eastAsia" w:ascii="宋体" w:hAnsi="楷体" w:eastAsia="宋体" w:cs="楷体"/>
                <w:b/>
                <w:w w:val="95"/>
                <w:sz w:val="24"/>
                <w:lang w:val="zh-CN" w:bidi="zh-CN"/>
              </w:rPr>
              <w:t>板书设计</w:t>
            </w:r>
            <w:r>
              <w:rPr>
                <w:rFonts w:ascii="楷体" w:hAnsi="楷体" w:eastAsia="楷体" w:cs="楷体"/>
                <w:szCs w:val="24"/>
                <w:lang w:val="zh-CN" w:bidi="zh-CN"/>
              </w:rPr>
              <w:t>（板书完整呈现教与学活动的过程，最好能呈现建构知识结构与思维发展的路径与关键点）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9468" w:type="dxa"/>
            <w:gridSpan w:val="5"/>
          </w:tcPr>
          <w:p>
            <w:pPr>
              <w:spacing w:line="360" w:lineRule="auto"/>
              <w:ind w:left="107" w:right="22"/>
              <w:jc w:val="left"/>
              <w:rPr>
                <w:rFonts w:ascii="楷体" w:hAnsi="楷体" w:eastAsia="楷体" w:cs="楷体"/>
                <w:lang w:val="zh-CN" w:bidi="zh-CN"/>
              </w:rPr>
            </w:pPr>
            <w:r>
              <w:rPr>
                <w:rFonts w:ascii="Times New Roman" w:hAnsi="楷体" w:eastAsia="Times New Roman" w:cs="楷体"/>
                <w:b/>
                <w:w w:val="95"/>
                <w:sz w:val="24"/>
                <w:lang w:val="zh-CN" w:bidi="zh-CN"/>
              </w:rPr>
              <w:t>7.</w:t>
            </w:r>
            <w:r>
              <w:rPr>
                <w:rFonts w:hint="eastAsia" w:ascii="宋体" w:hAnsi="楷体" w:eastAsia="宋体" w:cs="楷体"/>
                <w:b/>
                <w:w w:val="95"/>
                <w:sz w:val="24"/>
                <w:lang w:val="zh-CN" w:bidi="zh-CN"/>
              </w:rPr>
              <w:t>作业与拓展学习设计</w:t>
            </w:r>
            <w:r>
              <w:rPr>
                <w:rFonts w:ascii="楷体" w:hAnsi="楷体" w:eastAsia="楷体" w:cs="楷体"/>
                <w:szCs w:val="24"/>
                <w:lang w:val="zh-CN" w:bidi="zh-CN"/>
              </w:rPr>
              <w:t>（关注作业的针对性、预计完成时间，发挥作业对复习巩固、引导学生深入学习的作用）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8" w:type="dxa"/>
            <w:gridSpan w:val="5"/>
          </w:tcPr>
          <w:p>
            <w:pPr>
              <w:spacing w:line="360" w:lineRule="auto"/>
              <w:ind w:left="107"/>
              <w:jc w:val="left"/>
              <w:rPr>
                <w:rFonts w:ascii="楷体" w:hAnsi="楷体" w:eastAsia="楷体" w:cs="楷体"/>
                <w:lang w:val="zh-CN" w:bidi="zh-CN"/>
              </w:rPr>
            </w:pPr>
            <w:r>
              <w:rPr>
                <w:rFonts w:ascii="Times New Roman" w:hAnsi="楷体" w:eastAsia="Times New Roman" w:cs="楷体"/>
                <w:b/>
                <w:sz w:val="24"/>
                <w:lang w:val="zh-CN" w:bidi="zh-CN"/>
              </w:rPr>
              <w:t>8.</w:t>
            </w:r>
            <w:r>
              <w:rPr>
                <w:rFonts w:hint="eastAsia" w:ascii="宋体" w:hAnsi="楷体" w:eastAsia="宋体" w:cs="楷体"/>
                <w:b/>
                <w:sz w:val="24"/>
                <w:lang w:val="zh-CN" w:bidi="zh-CN"/>
              </w:rPr>
              <w:t>特色学习资源分析、技术手段应用说明</w:t>
            </w:r>
            <w:r>
              <w:rPr>
                <w:rFonts w:ascii="楷体" w:hAnsi="楷体" w:eastAsia="楷体" w:cs="楷体"/>
                <w:szCs w:val="24"/>
                <w:lang w:val="zh-CN" w:bidi="zh-CN"/>
              </w:rPr>
              <w:t>（结合教学特色和实际撰写）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9468" w:type="dxa"/>
            <w:gridSpan w:val="5"/>
          </w:tcPr>
          <w:p>
            <w:pPr>
              <w:spacing w:line="360" w:lineRule="auto"/>
              <w:ind w:left="107" w:right="134"/>
              <w:jc w:val="left"/>
              <w:rPr>
                <w:rFonts w:ascii="楷体" w:hAnsi="楷体" w:eastAsia="楷体" w:cs="楷体"/>
                <w:lang w:val="zh-CN" w:bidi="zh-CN"/>
              </w:rPr>
            </w:pPr>
            <w:r>
              <w:rPr>
                <w:rFonts w:ascii="Times New Roman" w:hAnsi="楷体" w:eastAsia="Times New Roman" w:cs="楷体"/>
                <w:b/>
                <w:w w:val="95"/>
                <w:sz w:val="24"/>
                <w:lang w:val="zh-CN" w:bidi="zh-CN"/>
              </w:rPr>
              <w:t>9.</w:t>
            </w:r>
            <w:r>
              <w:rPr>
                <w:rFonts w:hint="eastAsia" w:ascii="宋体" w:hAnsi="楷体" w:eastAsia="宋体" w:cs="楷体"/>
                <w:b/>
                <w:w w:val="95"/>
                <w:sz w:val="24"/>
                <w:lang w:val="zh-CN" w:bidi="zh-CN"/>
              </w:rPr>
              <w:t>教学反思与改进</w:t>
            </w:r>
            <w:r>
              <w:rPr>
                <w:rFonts w:ascii="楷体" w:hAnsi="楷体" w:eastAsia="楷体" w:cs="楷体"/>
                <w:szCs w:val="24"/>
                <w:lang w:val="zh-CN" w:bidi="zh-CN"/>
              </w:rPr>
              <w:t>（教与学的经验性总结，基于学情分析和目标达成度进行对比反思，教学自我评估</w:t>
            </w:r>
            <w:r>
              <w:rPr>
                <w:rFonts w:hint="eastAsia" w:ascii="楷体" w:hAnsi="楷体" w:eastAsia="楷体" w:cs="楷体"/>
                <w:szCs w:val="24"/>
                <w:lang w:val="zh-CN" w:bidi="zh-CN"/>
              </w:rPr>
              <w:t>与</w:t>
            </w:r>
            <w:r>
              <w:rPr>
                <w:rFonts w:ascii="楷体" w:hAnsi="楷体" w:eastAsia="楷体" w:cs="楷体"/>
                <w:szCs w:val="24"/>
                <w:lang w:val="zh-CN" w:bidi="zh-CN"/>
              </w:rPr>
              <w:t>改进设想）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9468" w:type="dxa"/>
            <w:gridSpan w:val="5"/>
          </w:tcPr>
          <w:p>
            <w:pPr>
              <w:spacing w:line="360" w:lineRule="auto"/>
              <w:ind w:left="107" w:right="-15"/>
              <w:rPr>
                <w:rFonts w:ascii="楷体" w:hAnsi="楷体" w:eastAsia="楷体" w:cs="楷体"/>
                <w:lang w:val="zh-CN" w:bidi="zh-CN"/>
              </w:rPr>
            </w:pPr>
            <w:r>
              <w:rPr>
                <w:rFonts w:ascii="Times New Roman" w:hAnsi="楷体" w:eastAsia="Times New Roman" w:cs="楷体"/>
                <w:b/>
                <w:sz w:val="24"/>
                <w:lang w:val="zh-CN" w:bidi="zh-CN"/>
              </w:rPr>
              <w:t>10.</w:t>
            </w:r>
            <w:r>
              <w:rPr>
                <w:rFonts w:hint="eastAsia" w:ascii="宋体" w:hAnsi="楷体" w:eastAsia="宋体" w:cs="楷体"/>
                <w:b/>
                <w:spacing w:val="-2"/>
                <w:sz w:val="24"/>
                <w:lang w:val="zh-CN" w:bidi="zh-CN"/>
              </w:rPr>
              <w:t>学习评价设计</w:t>
            </w:r>
            <w:r>
              <w:rPr>
                <w:rFonts w:ascii="楷体" w:hAnsi="楷体" w:eastAsia="楷体" w:cs="楷体"/>
                <w:szCs w:val="24"/>
                <w:lang w:val="zh-CN" w:bidi="zh-CN"/>
              </w:rPr>
              <w:t>（从知识获得、能力提升、学习态度、学习方法、价值观念培育等方面设计过程性评价的内容、方式与工具等；过程性评价要适量、适度，通过学生的行为表现判断学习目标的达成度）</w:t>
            </w:r>
          </w:p>
        </w:tc>
      </w:tr>
    </w:tbl>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lang w:val="en-US" w:eastAsia="zh-CN"/>
        </w:rPr>
      </w:pPr>
      <w:r>
        <w:rPr>
          <w:rFonts w:hint="eastAsia"/>
          <w:sz w:val="28"/>
          <w:szCs w:val="28"/>
          <w:lang w:val="en-US" w:eastAsia="zh-CN"/>
        </w:rPr>
        <w:t>附件2</w:t>
      </w:r>
    </w:p>
    <w:p>
      <w:pPr>
        <w:ind w:firstLine="562" w:firstLineChars="200"/>
        <w:jc w:val="center"/>
        <w:rPr>
          <w:rFonts w:hint="eastAsia"/>
          <w:sz w:val="28"/>
          <w:szCs w:val="28"/>
          <w:lang w:val="en-US" w:eastAsia="zh-CN"/>
        </w:rPr>
      </w:pPr>
      <w:r>
        <w:rPr>
          <w:rFonts w:hint="eastAsia"/>
          <w:b/>
          <w:bCs/>
          <w:sz w:val="28"/>
          <w:szCs w:val="28"/>
          <w:lang w:val="en-US" w:eastAsia="zh-CN"/>
        </w:rPr>
        <w:t>2022年度湛江市中小学思政课优秀成果推荐表</w:t>
      </w:r>
    </w:p>
    <w:tbl>
      <w:tblPr>
        <w:tblStyle w:val="3"/>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1743"/>
        <w:gridCol w:w="1743"/>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743" w:type="dxa"/>
          </w:tcPr>
          <w:p>
            <w:pPr>
              <w:rPr>
                <w:rFonts w:hint="default"/>
                <w:sz w:val="28"/>
                <w:szCs w:val="28"/>
                <w:vertAlign w:val="baseline"/>
                <w:lang w:val="en-US" w:eastAsia="zh-CN"/>
              </w:rPr>
            </w:pPr>
            <w:r>
              <w:rPr>
                <w:rFonts w:hint="eastAsia"/>
                <w:sz w:val="28"/>
                <w:szCs w:val="28"/>
                <w:vertAlign w:val="baseline"/>
                <w:lang w:val="en-US" w:eastAsia="zh-CN"/>
              </w:rPr>
              <w:t>成果类别</w:t>
            </w:r>
          </w:p>
        </w:tc>
        <w:tc>
          <w:tcPr>
            <w:tcW w:w="1743" w:type="dxa"/>
          </w:tcPr>
          <w:p>
            <w:pPr>
              <w:rPr>
                <w:rFonts w:hint="default"/>
                <w:sz w:val="28"/>
                <w:szCs w:val="28"/>
                <w:vertAlign w:val="baseline"/>
                <w:lang w:val="en-US" w:eastAsia="zh-CN"/>
              </w:rPr>
            </w:pPr>
            <w:r>
              <w:rPr>
                <w:rFonts w:hint="eastAsia"/>
                <w:sz w:val="28"/>
                <w:szCs w:val="28"/>
                <w:vertAlign w:val="baseline"/>
                <w:lang w:val="en-US" w:eastAsia="zh-CN"/>
              </w:rPr>
              <w:t>学段</w:t>
            </w:r>
          </w:p>
        </w:tc>
        <w:tc>
          <w:tcPr>
            <w:tcW w:w="1743" w:type="dxa"/>
          </w:tcPr>
          <w:p>
            <w:pPr>
              <w:rPr>
                <w:rFonts w:hint="default"/>
                <w:sz w:val="28"/>
                <w:szCs w:val="28"/>
                <w:vertAlign w:val="baseline"/>
                <w:lang w:val="en-US" w:eastAsia="zh-CN"/>
              </w:rPr>
            </w:pPr>
            <w:r>
              <w:rPr>
                <w:rFonts w:hint="eastAsia"/>
                <w:sz w:val="28"/>
                <w:szCs w:val="28"/>
                <w:vertAlign w:val="baseline"/>
                <w:lang w:val="en-US" w:eastAsia="zh-CN"/>
              </w:rPr>
              <w:t>教师姓名</w:t>
            </w:r>
          </w:p>
        </w:tc>
        <w:tc>
          <w:tcPr>
            <w:tcW w:w="1744" w:type="dxa"/>
          </w:tcPr>
          <w:p>
            <w:pPr>
              <w:rPr>
                <w:rFonts w:hint="default"/>
                <w:sz w:val="28"/>
                <w:szCs w:val="28"/>
                <w:vertAlign w:val="baseline"/>
                <w:lang w:val="en-US" w:eastAsia="zh-CN"/>
              </w:rPr>
            </w:pPr>
            <w:r>
              <w:rPr>
                <w:rFonts w:hint="eastAsia"/>
                <w:sz w:val="28"/>
                <w:szCs w:val="28"/>
                <w:vertAlign w:val="baseline"/>
                <w:lang w:val="en-US" w:eastAsia="zh-CN"/>
              </w:rPr>
              <w:t>所在单位</w:t>
            </w:r>
          </w:p>
        </w:tc>
        <w:tc>
          <w:tcPr>
            <w:tcW w:w="1744" w:type="dxa"/>
          </w:tcPr>
          <w:p>
            <w:pPr>
              <w:rPr>
                <w:rFonts w:hint="default"/>
                <w:sz w:val="28"/>
                <w:szCs w:val="28"/>
                <w:vertAlign w:val="baseline"/>
                <w:lang w:val="en-US" w:eastAsia="zh-CN"/>
              </w:rPr>
            </w:pPr>
            <w:r>
              <w:rPr>
                <w:rFonts w:hint="eastAsia"/>
                <w:sz w:val="28"/>
                <w:szCs w:val="28"/>
                <w:vertAlign w:val="baseline"/>
                <w:lang w:val="en-US" w:eastAsia="zh-CN"/>
              </w:rPr>
              <w:t>课例或论文题目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43" w:type="dxa"/>
            <w:vMerge w:val="restart"/>
          </w:tcPr>
          <w:p>
            <w:pPr>
              <w:rPr>
                <w:rFonts w:hint="default"/>
                <w:sz w:val="28"/>
                <w:szCs w:val="28"/>
                <w:vertAlign w:val="baseline"/>
                <w:lang w:val="en-US" w:eastAsia="zh-CN"/>
              </w:rPr>
            </w:pPr>
            <w:r>
              <w:rPr>
                <w:rFonts w:hint="eastAsia"/>
                <w:sz w:val="28"/>
                <w:szCs w:val="28"/>
                <w:vertAlign w:val="baseline"/>
                <w:lang w:val="en-US" w:eastAsia="zh-CN"/>
              </w:rPr>
              <w:t>课例及教学设计</w:t>
            </w:r>
          </w:p>
        </w:tc>
        <w:tc>
          <w:tcPr>
            <w:tcW w:w="1743" w:type="dxa"/>
            <w:vMerge w:val="restart"/>
          </w:tcPr>
          <w:p>
            <w:pPr>
              <w:rPr>
                <w:rFonts w:hint="default"/>
                <w:sz w:val="28"/>
                <w:szCs w:val="28"/>
                <w:vertAlign w:val="baseline"/>
                <w:lang w:val="en-US" w:eastAsia="zh-CN"/>
              </w:rPr>
            </w:pPr>
            <w:r>
              <w:rPr>
                <w:rFonts w:hint="eastAsia"/>
                <w:sz w:val="28"/>
                <w:szCs w:val="28"/>
                <w:vertAlign w:val="baseline"/>
                <w:lang w:val="en-US" w:eastAsia="zh-CN"/>
              </w:rPr>
              <w:t>小学</w:t>
            </w: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43" w:type="dxa"/>
            <w:vMerge w:val="continue"/>
          </w:tcPr>
          <w:p>
            <w:pPr>
              <w:rPr>
                <w:rFonts w:hint="eastAsia"/>
                <w:sz w:val="28"/>
                <w:szCs w:val="28"/>
                <w:vertAlign w:val="baseline"/>
                <w:lang w:val="en-US" w:eastAsia="zh-CN"/>
              </w:rPr>
            </w:pPr>
          </w:p>
        </w:tc>
        <w:tc>
          <w:tcPr>
            <w:tcW w:w="1743" w:type="dxa"/>
            <w:vMerge w:val="restart"/>
          </w:tcPr>
          <w:p>
            <w:pPr>
              <w:rPr>
                <w:rFonts w:hint="default"/>
                <w:sz w:val="28"/>
                <w:szCs w:val="28"/>
                <w:vertAlign w:val="baseline"/>
                <w:lang w:val="en-US" w:eastAsia="zh-CN"/>
              </w:rPr>
            </w:pPr>
            <w:r>
              <w:rPr>
                <w:rFonts w:hint="eastAsia"/>
                <w:sz w:val="28"/>
                <w:szCs w:val="28"/>
                <w:vertAlign w:val="baseline"/>
                <w:lang w:val="en-US" w:eastAsia="zh-CN"/>
              </w:rPr>
              <w:t>初中</w:t>
            </w: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3" w:type="dxa"/>
            <w:vMerge w:val="continue"/>
          </w:tcPr>
          <w:p>
            <w:pPr>
              <w:rPr>
                <w:rFonts w:hint="eastAsia"/>
                <w:sz w:val="28"/>
                <w:szCs w:val="28"/>
                <w:vertAlign w:val="baseline"/>
                <w:lang w:val="en-US" w:eastAsia="zh-CN"/>
              </w:rPr>
            </w:pPr>
          </w:p>
        </w:tc>
        <w:tc>
          <w:tcPr>
            <w:tcW w:w="1743" w:type="dxa"/>
            <w:vMerge w:val="restart"/>
          </w:tcPr>
          <w:p>
            <w:pPr>
              <w:rPr>
                <w:rFonts w:hint="default"/>
                <w:sz w:val="28"/>
                <w:szCs w:val="28"/>
                <w:vertAlign w:val="baseline"/>
                <w:lang w:val="en-US" w:eastAsia="zh-CN"/>
              </w:rPr>
            </w:pPr>
            <w:r>
              <w:rPr>
                <w:rFonts w:hint="eastAsia"/>
                <w:sz w:val="28"/>
                <w:szCs w:val="28"/>
                <w:vertAlign w:val="baseline"/>
                <w:lang w:val="en-US" w:eastAsia="zh-CN"/>
              </w:rPr>
              <w:t>高中</w:t>
            </w: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3" w:type="dxa"/>
            <w:vMerge w:val="continue"/>
          </w:tcPr>
          <w:p>
            <w:pPr>
              <w:rPr>
                <w:rFonts w:hint="eastAsia"/>
                <w:sz w:val="28"/>
                <w:szCs w:val="28"/>
                <w:vertAlign w:val="baseline"/>
                <w:lang w:val="en-US" w:eastAsia="zh-CN"/>
              </w:rPr>
            </w:pPr>
          </w:p>
        </w:tc>
        <w:tc>
          <w:tcPr>
            <w:tcW w:w="1743" w:type="dxa"/>
            <w:vMerge w:val="continue"/>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43" w:type="dxa"/>
            <w:vMerge w:val="restart"/>
          </w:tcPr>
          <w:p>
            <w:pPr>
              <w:rPr>
                <w:rFonts w:hint="default"/>
                <w:sz w:val="28"/>
                <w:szCs w:val="28"/>
                <w:vertAlign w:val="baseline"/>
                <w:lang w:val="en-US" w:eastAsia="zh-CN"/>
              </w:rPr>
            </w:pPr>
            <w:r>
              <w:rPr>
                <w:rFonts w:hint="eastAsia"/>
                <w:sz w:val="28"/>
                <w:szCs w:val="28"/>
                <w:vertAlign w:val="baseline"/>
                <w:lang w:val="en-US" w:eastAsia="zh-CN"/>
              </w:rPr>
              <w:t>教学论文</w:t>
            </w: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43" w:type="dxa"/>
            <w:vMerge w:val="continue"/>
          </w:tcPr>
          <w:p>
            <w:pPr>
              <w:rPr>
                <w:rFonts w:hint="eastAsia"/>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3"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c>
          <w:tcPr>
            <w:tcW w:w="1744" w:type="dxa"/>
          </w:tcPr>
          <w:p>
            <w:pPr>
              <w:rPr>
                <w:rFonts w:hint="default"/>
                <w:sz w:val="28"/>
                <w:szCs w:val="28"/>
                <w:vertAlign w:val="baseline"/>
                <w:lang w:val="en-US" w:eastAsia="zh-CN"/>
              </w:rPr>
            </w:pPr>
          </w:p>
        </w:tc>
      </w:tr>
    </w:tbl>
    <w:p>
      <w:pPr>
        <w:ind w:firstLine="560" w:firstLineChars="20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WIyNDE5M2NhYzA2NTFlMDI4Nzg1ZjEzMTEzOTYifQ=="/>
  </w:docVars>
  <w:rsids>
    <w:rsidRoot w:val="0062037C"/>
    <w:rsid w:val="0062037C"/>
    <w:rsid w:val="006F550E"/>
    <w:rsid w:val="00C40BEC"/>
    <w:rsid w:val="02B211AE"/>
    <w:rsid w:val="11AC6BBF"/>
    <w:rsid w:val="1CDD1A7F"/>
    <w:rsid w:val="23580F2E"/>
    <w:rsid w:val="37E62650"/>
    <w:rsid w:val="45596713"/>
    <w:rsid w:val="49D04C2B"/>
    <w:rsid w:val="4BCE696E"/>
    <w:rsid w:val="58D71883"/>
    <w:rsid w:val="6C9A123C"/>
    <w:rsid w:val="74BE428F"/>
    <w:rsid w:val="7789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6</Pages>
  <Words>2372</Words>
  <Characters>2451</Characters>
  <Lines>10</Lines>
  <Paragraphs>2</Paragraphs>
  <TotalTime>43</TotalTime>
  <ScaleCrop>false</ScaleCrop>
  <LinksUpToDate>false</LinksUpToDate>
  <CharactersWithSpaces>2468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2022-08-31T03:07:00Z</dcterms:created>
  <dc:creator>Administrator</dc:creator>
  <cp:lastModifiedBy>柯亚忠</cp:lastModifiedBy>
  <dcterms:modified xsi:type="dcterms:W3CDTF">2022-09-01T10:18:04Z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510CFA6B70704039900448F42624AAE7</vt:lpwstr>
  </property>
</Properties>
</file>