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pt;width:595.15pt;height:841.9pt;mso-position-horizontal-relative:page;mso-position-vertical-relative:page;z-index:-17428480" coordorigin="0,0" coordsize="11903,16838">
            <v:shape style="position:absolute;left:0;top:0;width:11903;height:16838" type="#_x0000_t75" stroked="false">
              <v:imagedata r:id="rId5" o:title=""/>
            </v:shape>
            <v:shape style="position:absolute;left:8662;top:16289;width:60;height:150" coordorigin="8662,16289" coordsize="60,150" path="m8722,16289l8714,16289,8662,16439,8672,16439,8722,16289xe" filled="true" fillcolor="#b2b2b2" stroked="false">
              <v:path arrowok="t"/>
              <v:fill type="solid"/>
            </v:shape>
            <w10:wrap type="none"/>
          </v:group>
        </w:pict>
      </w:r>
    </w:p>
    <w:p>
      <w:pPr>
        <w:spacing w:after="0"/>
        <w:rPr>
          <w:rFonts w:ascii="Times New Roman"/>
          <w:sz w:val="17"/>
        </w:rPr>
        <w:sectPr>
          <w:type w:val="continuous"/>
          <w:pgSz w:w="11910" w:h="16840"/>
          <w:pgMar w:top="1580" w:bottom="280" w:left="1180" w:right="1056"/>
        </w:sectPr>
      </w:pPr>
    </w:p>
    <w:p>
      <w:pPr>
        <w:pStyle w:val="Heading3"/>
        <w:tabs>
          <w:tab w:pos="6132" w:val="left" w:leader="none"/>
        </w:tabs>
        <w:spacing w:before="43"/>
        <w:ind w:left="804" w:firstLine="0"/>
      </w:pPr>
      <w:r>
        <w:rPr/>
        <w:t>分类号：</w:t>
      </w:r>
      <w:r>
        <w:rPr>
          <w:spacing w:val="92"/>
        </w:rPr>
        <w:t> </w:t>
      </w:r>
      <w:r>
        <w:rPr/>
        <w:t>TU85</w:t>
        <w:tab/>
        <w:t>单位代码：</w:t>
      </w:r>
      <w:r>
        <w:rPr>
          <w:spacing w:val="26"/>
        </w:rPr>
        <w:t> </w:t>
      </w:r>
      <w:r>
        <w:rPr/>
        <w:t>10431</w:t>
      </w:r>
    </w:p>
    <w:p>
      <w:pPr>
        <w:tabs>
          <w:tab w:pos="6132" w:val="left" w:leader="none"/>
          <w:tab w:pos="6972" w:val="left" w:leader="none"/>
        </w:tabs>
        <w:spacing w:before="39"/>
        <w:ind w:left="804" w:right="0" w:firstLine="0"/>
        <w:jc w:val="left"/>
        <w:rPr>
          <w:sz w:val="28"/>
        </w:rPr>
      </w:pPr>
      <w:r>
        <w:rPr>
          <w:sz w:val="28"/>
        </w:rPr>
        <w:t>密</w:t>
      </w:r>
      <w:r>
        <w:rPr>
          <w:spacing w:val="168"/>
          <w:sz w:val="28"/>
        </w:rPr>
        <w:t> </w:t>
      </w:r>
      <w:r>
        <w:rPr>
          <w:sz w:val="28"/>
        </w:rPr>
        <w:t>级：</w:t>
        <w:tab/>
        <w:t>学</w:t>
        <w:tab/>
        <w:t>号：</w:t>
      </w:r>
      <w:r>
        <w:rPr>
          <w:spacing w:val="28"/>
          <w:sz w:val="28"/>
        </w:rPr>
        <w:t> </w:t>
      </w:r>
      <w:r>
        <w:rPr>
          <w:sz w:val="28"/>
        </w:rPr>
        <w:t>1043115206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drawing>
          <wp:anchor distT="0" distB="0" distL="0" distR="0" allowOverlap="1" layoutInCell="1" locked="0" behindDoc="0" simplePos="0" relativeHeight="1">
            <wp:simplePos x="0" y="0"/>
            <wp:positionH relativeFrom="page">
              <wp:posOffset>2124455</wp:posOffset>
            </wp:positionH>
            <wp:positionV relativeFrom="paragraph">
              <wp:posOffset>150812</wp:posOffset>
            </wp:positionV>
            <wp:extent cx="3607308" cy="914400"/>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3607308" cy="914400"/>
                    </a:xfrm>
                    <a:prstGeom prst="rect">
                      <a:avLst/>
                    </a:prstGeom>
                  </pic:spPr>
                </pic:pic>
              </a:graphicData>
            </a:graphic>
          </wp:anchor>
        </w:drawing>
      </w:r>
    </w:p>
    <w:p>
      <w:pPr>
        <w:pStyle w:val="BodyText"/>
        <w:spacing w:before="12"/>
        <w:rPr>
          <w:sz w:val="5"/>
        </w:rPr>
      </w:pPr>
    </w:p>
    <w:p>
      <w:pPr>
        <w:pStyle w:val="Title"/>
      </w:pPr>
      <w:r>
        <w:rPr>
          <w:spacing w:val="-70"/>
        </w:rPr>
        <w:t>硕 士 学 位 论 文</w:t>
      </w:r>
    </w:p>
    <w:p>
      <w:pPr>
        <w:pStyle w:val="BodyText"/>
        <w:spacing w:before="3"/>
        <w:rPr>
          <w:sz w:val="100"/>
        </w:rPr>
      </w:pPr>
    </w:p>
    <w:p>
      <w:pPr>
        <w:spacing w:before="0"/>
        <w:ind w:left="339" w:right="0" w:firstLine="0"/>
        <w:jc w:val="center"/>
        <w:rPr>
          <w:sz w:val="44"/>
        </w:rPr>
      </w:pPr>
      <w:r>
        <w:rPr>
          <w:sz w:val="44"/>
        </w:rPr>
        <w:t>万象新天新建住宅小区电气工程设计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after="1"/>
        <w:rPr>
          <w:sz w:val="21"/>
        </w:rPr>
      </w:pPr>
    </w:p>
    <w:tbl>
      <w:tblPr>
        <w:tblW w:w="0" w:type="auto"/>
        <w:jc w:val="left"/>
        <w:tblInd w:w="1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6"/>
        <w:gridCol w:w="529"/>
        <w:gridCol w:w="529"/>
        <w:gridCol w:w="4717"/>
      </w:tblGrid>
      <w:tr>
        <w:trPr>
          <w:trHeight w:val="467" w:hRule="atLeast"/>
        </w:trPr>
        <w:tc>
          <w:tcPr>
            <w:tcW w:w="456" w:type="dxa"/>
          </w:tcPr>
          <w:p>
            <w:pPr>
              <w:pStyle w:val="TableParagraph"/>
              <w:spacing w:line="329" w:lineRule="exact"/>
              <w:ind w:left="50"/>
              <w:rPr>
                <w:sz w:val="28"/>
              </w:rPr>
            </w:pPr>
            <w:r>
              <w:rPr>
                <w:w w:val="100"/>
                <w:sz w:val="28"/>
              </w:rPr>
              <w:t>作</w:t>
            </w:r>
          </w:p>
        </w:tc>
        <w:tc>
          <w:tcPr>
            <w:tcW w:w="529" w:type="dxa"/>
          </w:tcPr>
          <w:p>
            <w:pPr>
              <w:pStyle w:val="TableParagraph"/>
              <w:spacing w:line="329" w:lineRule="exact"/>
              <w:ind w:left="1"/>
              <w:jc w:val="center"/>
              <w:rPr>
                <w:sz w:val="28"/>
              </w:rPr>
            </w:pPr>
            <w:r>
              <w:rPr>
                <w:w w:val="100"/>
                <w:sz w:val="28"/>
              </w:rPr>
              <w:t>者</w:t>
            </w:r>
          </w:p>
        </w:tc>
        <w:tc>
          <w:tcPr>
            <w:tcW w:w="529" w:type="dxa"/>
          </w:tcPr>
          <w:p>
            <w:pPr>
              <w:pStyle w:val="TableParagraph"/>
              <w:spacing w:line="329" w:lineRule="exact"/>
              <w:jc w:val="center"/>
              <w:rPr>
                <w:sz w:val="28"/>
              </w:rPr>
            </w:pPr>
            <w:r>
              <w:rPr>
                <w:w w:val="100"/>
                <w:sz w:val="28"/>
              </w:rPr>
              <w:t>姓</w:t>
            </w:r>
          </w:p>
        </w:tc>
        <w:tc>
          <w:tcPr>
            <w:tcW w:w="4717" w:type="dxa"/>
          </w:tcPr>
          <w:p>
            <w:pPr>
              <w:pStyle w:val="TableParagraph"/>
              <w:tabs>
                <w:tab w:pos="2110" w:val="left" w:leader="none"/>
                <w:tab w:pos="4618" w:val="left" w:leader="none"/>
              </w:tabs>
              <w:spacing w:line="329" w:lineRule="exact"/>
              <w:ind w:left="75"/>
              <w:jc w:val="center"/>
              <w:rPr>
                <w:sz w:val="28"/>
              </w:rPr>
            </w:pPr>
            <w:r>
              <w:rPr>
                <w:sz w:val="28"/>
              </w:rPr>
              <w:t>名</w:t>
            </w:r>
            <w:r>
              <w:rPr>
                <w:rFonts w:ascii="Times New Roman" w:eastAsia="Times New Roman"/>
                <w:sz w:val="28"/>
                <w:u w:val="single"/>
              </w:rPr>
              <w:tab/>
            </w:r>
            <w:r>
              <w:rPr>
                <w:sz w:val="28"/>
                <w:u w:val="single"/>
              </w:rPr>
              <w:t>王立梅</w:t>
              <w:tab/>
            </w:r>
          </w:p>
        </w:tc>
      </w:tr>
      <w:tr>
        <w:trPr>
          <w:trHeight w:val="623" w:hRule="atLeast"/>
        </w:trPr>
        <w:tc>
          <w:tcPr>
            <w:tcW w:w="456" w:type="dxa"/>
          </w:tcPr>
          <w:p>
            <w:pPr>
              <w:pStyle w:val="TableParagraph"/>
              <w:spacing w:before="127"/>
              <w:ind w:left="50"/>
              <w:rPr>
                <w:sz w:val="28"/>
              </w:rPr>
            </w:pPr>
            <w:r>
              <w:rPr>
                <w:w w:val="100"/>
                <w:sz w:val="28"/>
              </w:rPr>
              <w:t>专</w:t>
            </w:r>
          </w:p>
        </w:tc>
        <w:tc>
          <w:tcPr>
            <w:tcW w:w="529" w:type="dxa"/>
          </w:tcPr>
          <w:p>
            <w:pPr>
              <w:pStyle w:val="TableParagraph"/>
              <w:rPr>
                <w:rFonts w:ascii="Times New Roman"/>
                <w:sz w:val="34"/>
              </w:rPr>
            </w:pPr>
          </w:p>
        </w:tc>
        <w:tc>
          <w:tcPr>
            <w:tcW w:w="529" w:type="dxa"/>
          </w:tcPr>
          <w:p>
            <w:pPr>
              <w:pStyle w:val="TableParagraph"/>
              <w:rPr>
                <w:rFonts w:ascii="Times New Roman"/>
                <w:sz w:val="34"/>
              </w:rPr>
            </w:pPr>
          </w:p>
        </w:tc>
        <w:tc>
          <w:tcPr>
            <w:tcW w:w="4717" w:type="dxa"/>
          </w:tcPr>
          <w:p>
            <w:pPr>
              <w:pStyle w:val="TableParagraph"/>
              <w:tabs>
                <w:tab w:pos="1968" w:val="left" w:leader="none"/>
                <w:tab w:pos="4618" w:val="left" w:leader="none"/>
              </w:tabs>
              <w:spacing w:before="127"/>
              <w:ind w:left="75"/>
              <w:jc w:val="center"/>
              <w:rPr>
                <w:sz w:val="28"/>
              </w:rPr>
            </w:pPr>
            <w:r>
              <w:rPr>
                <w:sz w:val="28"/>
              </w:rPr>
              <w:t>业</w:t>
            </w:r>
            <w:r>
              <w:rPr>
                <w:rFonts w:ascii="Times New Roman" w:eastAsia="Times New Roman"/>
                <w:sz w:val="28"/>
                <w:u w:val="single"/>
              </w:rPr>
              <w:tab/>
            </w:r>
            <w:r>
              <w:rPr>
                <w:sz w:val="28"/>
                <w:u w:val="single"/>
              </w:rPr>
              <w:t>控制工程</w:t>
              <w:tab/>
            </w:r>
          </w:p>
        </w:tc>
      </w:tr>
      <w:tr>
        <w:trPr>
          <w:trHeight w:val="467" w:hRule="atLeast"/>
        </w:trPr>
        <w:tc>
          <w:tcPr>
            <w:tcW w:w="456" w:type="dxa"/>
          </w:tcPr>
          <w:p>
            <w:pPr>
              <w:pStyle w:val="TableParagraph"/>
              <w:spacing w:line="321" w:lineRule="exact" w:before="127"/>
              <w:ind w:left="50"/>
              <w:rPr>
                <w:sz w:val="28"/>
              </w:rPr>
            </w:pPr>
            <w:r>
              <w:rPr>
                <w:w w:val="100"/>
                <w:sz w:val="28"/>
              </w:rPr>
              <w:t>所</w:t>
            </w:r>
          </w:p>
        </w:tc>
        <w:tc>
          <w:tcPr>
            <w:tcW w:w="529" w:type="dxa"/>
          </w:tcPr>
          <w:p>
            <w:pPr>
              <w:pStyle w:val="TableParagraph"/>
              <w:spacing w:line="321" w:lineRule="exact" w:before="127"/>
              <w:ind w:left="1"/>
              <w:jc w:val="center"/>
              <w:rPr>
                <w:sz w:val="28"/>
              </w:rPr>
            </w:pPr>
            <w:r>
              <w:rPr>
                <w:w w:val="100"/>
                <w:sz w:val="28"/>
              </w:rPr>
              <w:t>在</w:t>
            </w:r>
          </w:p>
        </w:tc>
        <w:tc>
          <w:tcPr>
            <w:tcW w:w="529" w:type="dxa"/>
          </w:tcPr>
          <w:p>
            <w:pPr>
              <w:pStyle w:val="TableParagraph"/>
              <w:spacing w:line="321" w:lineRule="exact" w:before="127"/>
              <w:jc w:val="center"/>
              <w:rPr>
                <w:sz w:val="28"/>
              </w:rPr>
            </w:pPr>
            <w:r>
              <w:rPr>
                <w:w w:val="100"/>
                <w:sz w:val="28"/>
              </w:rPr>
              <w:t>学</w:t>
            </w:r>
          </w:p>
        </w:tc>
        <w:tc>
          <w:tcPr>
            <w:tcW w:w="4717" w:type="dxa"/>
          </w:tcPr>
          <w:p>
            <w:pPr>
              <w:pStyle w:val="TableParagraph"/>
              <w:tabs>
                <w:tab w:pos="1270" w:val="left" w:leader="none"/>
                <w:tab w:pos="4618" w:val="left" w:leader="none"/>
              </w:tabs>
              <w:spacing w:line="321" w:lineRule="exact" w:before="127"/>
              <w:ind w:left="75"/>
              <w:jc w:val="center"/>
              <w:rPr>
                <w:sz w:val="28"/>
              </w:rPr>
            </w:pPr>
            <w:r>
              <w:rPr>
                <w:sz w:val="28"/>
              </w:rPr>
              <w:t>院</w:t>
            </w:r>
            <w:r>
              <w:rPr>
                <w:rFonts w:ascii="Times New Roman" w:eastAsia="Times New Roman"/>
                <w:sz w:val="28"/>
                <w:u w:val="single"/>
              </w:rPr>
              <w:tab/>
            </w:r>
            <w:r>
              <w:rPr>
                <w:sz w:val="28"/>
                <w:u w:val="single"/>
              </w:rPr>
              <w:t>电气工程与自动化学院</w:t>
              <w:tab/>
            </w:r>
          </w:p>
        </w:tc>
      </w:tr>
    </w:tbl>
    <w:p>
      <w:pPr>
        <w:pStyle w:val="BodyText"/>
        <w:spacing w:before="7"/>
        <w:rPr>
          <w:sz w:val="16"/>
        </w:rPr>
      </w:pPr>
    </w:p>
    <w:p>
      <w:pPr>
        <w:pStyle w:val="Heading3"/>
        <w:tabs>
          <w:tab w:pos="4070" w:val="left" w:leader="none"/>
          <w:tab w:pos="6577" w:val="left" w:leader="none"/>
        </w:tabs>
        <w:spacing w:before="71"/>
        <w:ind w:left="446" w:firstLine="0"/>
        <w:jc w:val="center"/>
      </w:pPr>
      <w:r>
        <w:rPr>
          <w:spacing w:val="35"/>
        </w:rPr>
        <w:t>指</w:t>
      </w:r>
      <w:r>
        <w:rPr>
          <w:spacing w:val="38"/>
        </w:rPr>
        <w:t>导</w:t>
      </w:r>
      <w:r>
        <w:rPr>
          <w:spacing w:val="35"/>
        </w:rPr>
        <w:t>教师</w:t>
      </w:r>
      <w:r>
        <w:rPr>
          <w:spacing w:val="38"/>
        </w:rPr>
        <w:t>姓</w:t>
      </w:r>
      <w:r>
        <w:rPr/>
        <w:t>名</w:t>
      </w:r>
      <w:r>
        <w:rPr>
          <w:rFonts w:ascii="Times New Roman" w:eastAsia="Times New Roman"/>
          <w:u w:val="single"/>
        </w:rPr>
        <w:tab/>
      </w:r>
      <w:r>
        <w:rPr>
          <w:u w:val="single"/>
        </w:rPr>
        <w:t>孙</w:t>
      </w:r>
      <w:r>
        <w:rPr>
          <w:spacing w:val="140"/>
          <w:u w:val="single"/>
        </w:rPr>
        <w:t> </w:t>
      </w:r>
      <w:r>
        <w:rPr>
          <w:u w:val="single"/>
        </w:rPr>
        <w:t>涛</w:t>
        <w:tab/>
      </w:r>
    </w:p>
    <w:p>
      <w:pPr>
        <w:pStyle w:val="BodyText"/>
        <w:spacing w:before="2"/>
        <w:rPr>
          <w:sz w:val="15"/>
        </w:rPr>
      </w:pPr>
    </w:p>
    <w:p>
      <w:pPr>
        <w:tabs>
          <w:tab w:pos="4070" w:val="left" w:leader="none"/>
          <w:tab w:pos="6577" w:val="left" w:leader="none"/>
        </w:tabs>
        <w:spacing w:before="71"/>
        <w:ind w:left="446" w:right="0" w:firstLine="0"/>
        <w:jc w:val="center"/>
        <w:rPr>
          <w:sz w:val="28"/>
        </w:rPr>
      </w:pPr>
      <w:r>
        <w:rPr>
          <w:spacing w:val="35"/>
          <w:sz w:val="28"/>
        </w:rPr>
        <w:t>专</w:t>
      </w:r>
      <w:r>
        <w:rPr>
          <w:spacing w:val="38"/>
          <w:sz w:val="28"/>
        </w:rPr>
        <w:t>业</w:t>
      </w:r>
      <w:r>
        <w:rPr>
          <w:spacing w:val="35"/>
          <w:sz w:val="28"/>
        </w:rPr>
        <w:t>技术</w:t>
      </w:r>
      <w:r>
        <w:rPr>
          <w:spacing w:val="38"/>
          <w:sz w:val="28"/>
        </w:rPr>
        <w:t>职</w:t>
      </w:r>
      <w:r>
        <w:rPr>
          <w:sz w:val="28"/>
        </w:rPr>
        <w:t>务</w:t>
      </w:r>
      <w:r>
        <w:rPr>
          <w:rFonts w:ascii="Times New Roman" w:eastAsia="Times New Roman"/>
          <w:sz w:val="28"/>
          <w:u w:val="single"/>
        </w:rPr>
        <w:tab/>
      </w:r>
      <w:r>
        <w:rPr>
          <w:sz w:val="28"/>
          <w:u w:val="single"/>
        </w:rPr>
        <w:t>教</w:t>
      </w:r>
      <w:r>
        <w:rPr>
          <w:spacing w:val="140"/>
          <w:sz w:val="28"/>
          <w:u w:val="single"/>
        </w:rPr>
        <w:t> </w:t>
      </w:r>
      <w:r>
        <w:rPr>
          <w:sz w:val="28"/>
          <w:u w:val="single"/>
        </w:rPr>
        <w:t>授</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35"/>
        <w:ind w:left="446" w:firstLine="0"/>
        <w:jc w:val="center"/>
      </w:pPr>
      <w:r>
        <w:rPr>
          <w:rFonts w:ascii="Times New Roman" w:eastAsia="Times New Roman"/>
        </w:rPr>
        <w:t>2018</w:t>
      </w:r>
      <w:r>
        <w:rPr>
          <w:rFonts w:ascii="Times New Roman" w:eastAsia="Times New Roman"/>
          <w:spacing w:val="1"/>
        </w:rPr>
        <w:t> </w:t>
      </w:r>
      <w:r>
        <w:rPr>
          <w:spacing w:val="-1"/>
        </w:rPr>
        <w:t>年 </w:t>
      </w:r>
      <w:r>
        <w:rPr>
          <w:rFonts w:ascii="Times New Roman" w:eastAsia="Times New Roman"/>
        </w:rPr>
        <w:t>5</w:t>
      </w:r>
      <w:r>
        <w:rPr>
          <w:rFonts w:ascii="Times New Roman" w:eastAsia="Times New Roman"/>
          <w:spacing w:val="70"/>
        </w:rPr>
        <w:t> </w:t>
      </w:r>
      <w:r>
        <w:rPr>
          <w:spacing w:val="-1"/>
        </w:rPr>
        <w:t>月 </w:t>
      </w:r>
      <w:r>
        <w:rPr>
          <w:rFonts w:ascii="Times New Roman" w:eastAsia="Times New Roman"/>
        </w:rPr>
        <w:t>20</w:t>
      </w:r>
      <w:r>
        <w:rPr>
          <w:rFonts w:ascii="Times New Roman" w:eastAsia="Times New Roman"/>
          <w:spacing w:val="71"/>
        </w:rPr>
        <w:t> </w:t>
      </w:r>
      <w:r>
        <w:rPr/>
        <w:t>日</w:t>
      </w:r>
    </w:p>
    <w:p>
      <w:pPr>
        <w:spacing w:after="0"/>
        <w:jc w:val="center"/>
        <w:sectPr>
          <w:footerReference w:type="default" r:id="rId6"/>
          <w:pgSz w:w="11910" w:h="16840"/>
          <w:pgMar w:footer="348" w:header="0" w:top="1400" w:bottom="540" w:left="1180" w:right="1060"/>
        </w:sectPr>
      </w:pPr>
    </w:p>
    <w:p>
      <w:pPr>
        <w:pStyle w:val="BodyText"/>
        <w:spacing w:before="9"/>
        <w:rPr>
          <w:sz w:val="18"/>
        </w:rPr>
      </w:pPr>
    </w:p>
    <w:p>
      <w:pPr>
        <w:spacing w:line="362" w:lineRule="auto" w:before="85"/>
        <w:ind w:left="1827" w:right="1469" w:firstLine="0"/>
        <w:jc w:val="center"/>
        <w:rPr>
          <w:rFonts w:ascii="Times New Roman" w:hAnsi="Times New Roman"/>
          <w:b/>
          <w:sz w:val="36"/>
        </w:rPr>
      </w:pPr>
      <w:r>
        <w:rPr>
          <w:rFonts w:ascii="Times New Roman" w:hAnsi="Times New Roman"/>
          <w:b/>
          <w:spacing w:val="-1"/>
          <w:sz w:val="36"/>
        </w:rPr>
        <w:t>A</w:t>
      </w:r>
      <w:r>
        <w:rPr>
          <w:rFonts w:ascii="Times New Roman" w:hAnsi="Times New Roman"/>
          <w:b/>
          <w:spacing w:val="-25"/>
          <w:sz w:val="36"/>
        </w:rPr>
        <w:t> </w:t>
      </w:r>
      <w:r>
        <w:rPr>
          <w:rFonts w:ascii="Times New Roman" w:hAnsi="Times New Roman"/>
          <w:b/>
          <w:spacing w:val="-1"/>
          <w:sz w:val="36"/>
        </w:rPr>
        <w:t>Thesis</w:t>
      </w:r>
      <w:r>
        <w:rPr>
          <w:rFonts w:ascii="Times New Roman" w:hAnsi="Times New Roman"/>
          <w:b/>
          <w:spacing w:val="1"/>
          <w:sz w:val="36"/>
        </w:rPr>
        <w:t> </w:t>
      </w:r>
      <w:r>
        <w:rPr>
          <w:rFonts w:ascii="Times New Roman" w:hAnsi="Times New Roman"/>
          <w:b/>
          <w:spacing w:val="-1"/>
          <w:sz w:val="36"/>
        </w:rPr>
        <w:t>Submitted</w:t>
      </w:r>
      <w:r>
        <w:rPr>
          <w:rFonts w:ascii="Times New Roman" w:hAnsi="Times New Roman"/>
          <w:b/>
          <w:spacing w:val="-2"/>
          <w:sz w:val="36"/>
        </w:rPr>
        <w:t> </w:t>
      </w:r>
      <w:r>
        <w:rPr>
          <w:rFonts w:ascii="Times New Roman" w:hAnsi="Times New Roman"/>
          <w:b/>
          <w:sz w:val="36"/>
        </w:rPr>
        <w:t>for</w:t>
      </w:r>
      <w:r>
        <w:rPr>
          <w:rFonts w:ascii="Times New Roman" w:hAnsi="Times New Roman"/>
          <w:b/>
          <w:spacing w:val="-3"/>
          <w:sz w:val="36"/>
        </w:rPr>
        <w:t> </w:t>
      </w:r>
      <w:r>
        <w:rPr>
          <w:rFonts w:ascii="Times New Roman" w:hAnsi="Times New Roman"/>
          <w:b/>
          <w:sz w:val="36"/>
        </w:rPr>
        <w:t>the</w:t>
      </w:r>
      <w:r>
        <w:rPr>
          <w:rFonts w:ascii="Times New Roman" w:hAnsi="Times New Roman"/>
          <w:b/>
          <w:spacing w:val="-19"/>
          <w:sz w:val="36"/>
        </w:rPr>
        <w:t> </w:t>
      </w:r>
      <w:r>
        <w:rPr>
          <w:rFonts w:ascii="Times New Roman" w:hAnsi="Times New Roman"/>
          <w:b/>
          <w:sz w:val="36"/>
        </w:rPr>
        <w:t>Application</w:t>
      </w:r>
      <w:r>
        <w:rPr>
          <w:rFonts w:ascii="Times New Roman" w:hAnsi="Times New Roman"/>
          <w:b/>
          <w:spacing w:val="-2"/>
          <w:sz w:val="36"/>
        </w:rPr>
        <w:t> </w:t>
      </w:r>
      <w:r>
        <w:rPr>
          <w:rFonts w:ascii="Times New Roman" w:hAnsi="Times New Roman"/>
          <w:b/>
          <w:sz w:val="36"/>
        </w:rPr>
        <w:t>of</w:t>
      </w:r>
      <w:r>
        <w:rPr>
          <w:rFonts w:ascii="Times New Roman" w:hAnsi="Times New Roman"/>
          <w:b/>
          <w:spacing w:val="-87"/>
          <w:sz w:val="36"/>
        </w:rPr>
        <w:t> </w:t>
      </w:r>
      <w:r>
        <w:rPr>
          <w:rFonts w:ascii="Times New Roman" w:hAnsi="Times New Roman"/>
          <w:b/>
          <w:sz w:val="36"/>
        </w:rPr>
        <w:t>the</w:t>
      </w:r>
      <w:r>
        <w:rPr>
          <w:rFonts w:ascii="Times New Roman" w:hAnsi="Times New Roman"/>
          <w:b/>
          <w:spacing w:val="-3"/>
          <w:sz w:val="36"/>
        </w:rPr>
        <w:t> </w:t>
      </w:r>
      <w:r>
        <w:rPr>
          <w:rFonts w:ascii="Times New Roman" w:hAnsi="Times New Roman"/>
          <w:b/>
          <w:sz w:val="36"/>
        </w:rPr>
        <w:t>Master’s</w:t>
      </w:r>
      <w:r>
        <w:rPr>
          <w:rFonts w:ascii="Times New Roman" w:hAnsi="Times New Roman"/>
          <w:b/>
          <w:spacing w:val="-1"/>
          <w:sz w:val="36"/>
        </w:rPr>
        <w:t> </w:t>
      </w:r>
      <w:r>
        <w:rPr>
          <w:rFonts w:ascii="Times New Roman" w:hAnsi="Times New Roman"/>
          <w:b/>
          <w:sz w:val="36"/>
        </w:rPr>
        <w:t>Degree</w:t>
      </w:r>
      <w:r>
        <w:rPr>
          <w:rFonts w:ascii="Times New Roman" w:hAnsi="Times New Roman"/>
          <w:b/>
          <w:spacing w:val="-4"/>
          <w:sz w:val="36"/>
        </w:rPr>
        <w:t> </w:t>
      </w:r>
      <w:r>
        <w:rPr>
          <w:rFonts w:ascii="Times New Roman" w:hAnsi="Times New Roman"/>
          <w:b/>
          <w:sz w:val="36"/>
        </w:rPr>
        <w:t>of</w:t>
      </w:r>
      <w:r>
        <w:rPr>
          <w:rFonts w:ascii="Times New Roman" w:hAnsi="Times New Roman"/>
          <w:b/>
          <w:spacing w:val="-3"/>
          <w:sz w:val="36"/>
        </w:rPr>
        <w:t> </w:t>
      </w:r>
      <w:r>
        <w:rPr>
          <w:rFonts w:ascii="Times New Roman" w:hAnsi="Times New Roman"/>
          <w:b/>
          <w:sz w:val="36"/>
        </w:rPr>
        <w:t>Engineering</w:t>
      </w:r>
    </w:p>
    <w:p>
      <w:pPr>
        <w:pStyle w:val="BodyText"/>
        <w:rPr>
          <w:rFonts w:ascii="Times New Roman"/>
          <w:b/>
          <w:sz w:val="40"/>
        </w:rPr>
      </w:pPr>
    </w:p>
    <w:p>
      <w:pPr>
        <w:pStyle w:val="BodyText"/>
        <w:rPr>
          <w:rFonts w:ascii="Times New Roman"/>
          <w:b/>
          <w:sz w:val="40"/>
        </w:rPr>
      </w:pPr>
    </w:p>
    <w:p>
      <w:pPr>
        <w:pStyle w:val="BodyText"/>
        <w:spacing w:before="10"/>
        <w:rPr>
          <w:rFonts w:ascii="Times New Roman"/>
          <w:b/>
          <w:sz w:val="56"/>
        </w:rPr>
      </w:pPr>
    </w:p>
    <w:p>
      <w:pPr>
        <w:spacing w:line="326" w:lineRule="auto" w:before="0"/>
        <w:ind w:left="580" w:right="221" w:firstLine="0"/>
        <w:jc w:val="center"/>
        <w:rPr>
          <w:rFonts w:ascii="Arial"/>
          <w:b/>
          <w:sz w:val="40"/>
        </w:rPr>
      </w:pPr>
      <w:r>
        <w:rPr>
          <w:rFonts w:ascii="Arial"/>
          <w:b/>
          <w:sz w:val="40"/>
        </w:rPr>
        <w:t>Electrical engineering design of new</w:t>
      </w:r>
      <w:r>
        <w:rPr>
          <w:rFonts w:ascii="Arial"/>
          <w:b/>
          <w:spacing w:val="1"/>
          <w:sz w:val="40"/>
        </w:rPr>
        <w:t> </w:t>
      </w:r>
      <w:r>
        <w:rPr>
          <w:rFonts w:ascii="Arial"/>
          <w:b/>
          <w:sz w:val="40"/>
        </w:rPr>
        <w:t>residential</w:t>
      </w:r>
      <w:r>
        <w:rPr>
          <w:rFonts w:ascii="Arial"/>
          <w:b/>
          <w:spacing w:val="-11"/>
          <w:sz w:val="40"/>
        </w:rPr>
        <w:t> </w:t>
      </w:r>
      <w:r>
        <w:rPr>
          <w:rFonts w:ascii="Arial"/>
          <w:b/>
          <w:sz w:val="40"/>
        </w:rPr>
        <w:t>district</w:t>
      </w:r>
      <w:r>
        <w:rPr>
          <w:rFonts w:ascii="Arial"/>
          <w:b/>
          <w:spacing w:val="-9"/>
          <w:sz w:val="40"/>
        </w:rPr>
        <w:t> </w:t>
      </w:r>
      <w:r>
        <w:rPr>
          <w:rFonts w:ascii="Arial"/>
          <w:b/>
          <w:sz w:val="40"/>
        </w:rPr>
        <w:t>of</w:t>
      </w:r>
      <w:r>
        <w:rPr>
          <w:rFonts w:ascii="Arial"/>
          <w:b/>
          <w:spacing w:val="-7"/>
          <w:sz w:val="40"/>
        </w:rPr>
        <w:t> </w:t>
      </w:r>
      <w:r>
        <w:rPr>
          <w:rFonts w:ascii="Arial"/>
          <w:b/>
          <w:sz w:val="40"/>
        </w:rPr>
        <w:t>Wanxiang</w:t>
      </w:r>
      <w:r>
        <w:rPr>
          <w:rFonts w:ascii="Arial"/>
          <w:b/>
          <w:spacing w:val="-10"/>
          <w:sz w:val="40"/>
        </w:rPr>
        <w:t> </w:t>
      </w:r>
      <w:r>
        <w:rPr>
          <w:rFonts w:ascii="Arial"/>
          <w:b/>
          <w:sz w:val="40"/>
        </w:rPr>
        <w:t>Xintian</w:t>
      </w: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tabs>
          <w:tab w:pos="4704" w:val="left" w:leader="none"/>
          <w:tab w:pos="5148" w:val="left" w:leader="none"/>
        </w:tabs>
        <w:spacing w:line="633" w:lineRule="auto" w:before="274"/>
        <w:ind w:left="1992" w:right="2498" w:firstLine="0"/>
        <w:jc w:val="left"/>
        <w:rPr>
          <w:rFonts w:ascii="Times New Roman"/>
          <w:b/>
          <w:sz w:val="28"/>
        </w:rPr>
      </w:pPr>
      <w:r>
        <w:rPr>
          <w:rFonts w:ascii="Times New Roman"/>
          <w:b/>
          <w:sz w:val="28"/>
        </w:rPr>
        <w:t>Candidate:</w:t>
        <w:tab/>
        <w:tab/>
        <w:t>Wang Limei</w:t>
      </w:r>
      <w:r>
        <w:rPr>
          <w:rFonts w:ascii="Times New Roman"/>
          <w:b/>
          <w:spacing w:val="1"/>
          <w:sz w:val="28"/>
        </w:rPr>
        <w:t> </w:t>
      </w:r>
      <w:r>
        <w:rPr>
          <w:rFonts w:ascii="Times New Roman"/>
          <w:b/>
          <w:spacing w:val="21"/>
          <w:sz w:val="28"/>
        </w:rPr>
        <w:t>Specialty:</w:t>
        <w:tab/>
      </w:r>
      <w:r>
        <w:rPr>
          <w:rFonts w:ascii="Times New Roman"/>
          <w:b/>
          <w:spacing w:val="-1"/>
          <w:sz w:val="28"/>
        </w:rPr>
        <w:t>Control</w:t>
      </w:r>
      <w:r>
        <w:rPr>
          <w:rFonts w:ascii="Times New Roman"/>
          <w:b/>
          <w:spacing w:val="-15"/>
          <w:sz w:val="28"/>
        </w:rPr>
        <w:t> </w:t>
      </w:r>
      <w:r>
        <w:rPr>
          <w:rFonts w:ascii="Times New Roman"/>
          <w:b/>
          <w:sz w:val="28"/>
        </w:rPr>
        <w:t>Engineering</w:t>
      </w:r>
    </w:p>
    <w:p>
      <w:pPr>
        <w:tabs>
          <w:tab w:pos="4747" w:val="left" w:leader="none"/>
          <w:tab w:pos="6151" w:val="left" w:leader="none"/>
        </w:tabs>
        <w:spacing w:before="2"/>
        <w:ind w:left="1992" w:right="0" w:firstLine="0"/>
        <w:jc w:val="left"/>
        <w:rPr>
          <w:rFonts w:ascii="Times New Roman"/>
          <w:b/>
          <w:sz w:val="28"/>
        </w:rPr>
      </w:pPr>
      <w:r>
        <w:rPr>
          <w:rFonts w:ascii="Times New Roman"/>
          <w:b/>
          <w:sz w:val="28"/>
        </w:rPr>
        <w:t>Supervisor:</w:t>
        <w:tab/>
        <w:t>Professor</w:t>
        <w:tab/>
      </w:r>
      <w:r>
        <w:rPr>
          <w:rFonts w:ascii="Times New Roman"/>
          <w:b/>
          <w:spacing w:val="-3"/>
          <w:sz w:val="28"/>
        </w:rPr>
        <w:t>Sun</w:t>
      </w:r>
      <w:r>
        <w:rPr>
          <w:rFonts w:ascii="Times New Roman"/>
          <w:b/>
          <w:spacing w:val="-14"/>
          <w:sz w:val="28"/>
        </w:rPr>
        <w:t> </w:t>
      </w:r>
      <w:r>
        <w:rPr>
          <w:rFonts w:ascii="Times New Roman"/>
          <w:b/>
          <w:spacing w:val="-3"/>
          <w:sz w:val="28"/>
        </w:rPr>
        <w:t>Tao</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spacing w:before="5"/>
        <w:rPr>
          <w:rFonts w:ascii="Times New Roman"/>
          <w:b/>
          <w:sz w:val="44"/>
        </w:rPr>
      </w:pPr>
    </w:p>
    <w:p>
      <w:pPr>
        <w:spacing w:line="465" w:lineRule="auto" w:before="0"/>
        <w:ind w:left="2396" w:right="2031" w:firstLine="0"/>
        <w:jc w:val="center"/>
        <w:rPr>
          <w:rFonts w:ascii="Times New Roman"/>
          <w:b/>
          <w:sz w:val="28"/>
        </w:rPr>
      </w:pPr>
      <w:r>
        <w:rPr>
          <w:rFonts w:ascii="Times New Roman"/>
          <w:b/>
          <w:sz w:val="28"/>
        </w:rPr>
        <w:t>Qilu</w:t>
      </w:r>
      <w:r>
        <w:rPr>
          <w:rFonts w:ascii="Times New Roman"/>
          <w:b/>
          <w:spacing w:val="-11"/>
          <w:sz w:val="28"/>
        </w:rPr>
        <w:t> </w:t>
      </w:r>
      <w:r>
        <w:rPr>
          <w:rFonts w:ascii="Times New Roman"/>
          <w:b/>
          <w:sz w:val="28"/>
        </w:rPr>
        <w:t>University</w:t>
      </w:r>
      <w:r>
        <w:rPr>
          <w:rFonts w:ascii="Times New Roman"/>
          <w:b/>
          <w:spacing w:val="-12"/>
          <w:sz w:val="28"/>
        </w:rPr>
        <w:t> </w:t>
      </w:r>
      <w:r>
        <w:rPr>
          <w:rFonts w:ascii="Times New Roman"/>
          <w:b/>
          <w:sz w:val="28"/>
        </w:rPr>
        <w:t>of</w:t>
      </w:r>
      <w:r>
        <w:rPr>
          <w:rFonts w:ascii="Times New Roman"/>
          <w:b/>
          <w:spacing w:val="-16"/>
          <w:sz w:val="28"/>
        </w:rPr>
        <w:t> </w:t>
      </w:r>
      <w:r>
        <w:rPr>
          <w:rFonts w:ascii="Times New Roman"/>
          <w:b/>
          <w:sz w:val="28"/>
        </w:rPr>
        <w:t>Technology,</w:t>
      </w:r>
      <w:r>
        <w:rPr>
          <w:rFonts w:ascii="Times New Roman"/>
          <w:b/>
          <w:spacing w:val="-12"/>
          <w:sz w:val="28"/>
        </w:rPr>
        <w:t> </w:t>
      </w:r>
      <w:r>
        <w:rPr>
          <w:rFonts w:ascii="Times New Roman"/>
          <w:b/>
          <w:sz w:val="28"/>
        </w:rPr>
        <w:t>Jinan,</w:t>
      </w:r>
      <w:r>
        <w:rPr>
          <w:rFonts w:ascii="Times New Roman"/>
          <w:b/>
          <w:spacing w:val="-9"/>
          <w:sz w:val="28"/>
        </w:rPr>
        <w:t> </w:t>
      </w:r>
      <w:r>
        <w:rPr>
          <w:rFonts w:ascii="Times New Roman"/>
          <w:b/>
          <w:sz w:val="28"/>
        </w:rPr>
        <w:t>China</w:t>
      </w:r>
      <w:r>
        <w:rPr>
          <w:rFonts w:ascii="Times New Roman"/>
          <w:b/>
          <w:spacing w:val="-67"/>
          <w:sz w:val="28"/>
        </w:rPr>
        <w:t> </w:t>
      </w:r>
      <w:r>
        <w:rPr>
          <w:rFonts w:ascii="Times New Roman"/>
          <w:b/>
          <w:sz w:val="28"/>
        </w:rPr>
        <w:t>May, 2018</w:t>
      </w:r>
    </w:p>
    <w:p>
      <w:pPr>
        <w:spacing w:after="0" w:line="465" w:lineRule="auto"/>
        <w:jc w:val="center"/>
        <w:rPr>
          <w:rFonts w:ascii="Times New Roman"/>
          <w:sz w:val="28"/>
        </w:rPr>
        <w:sectPr>
          <w:pgSz w:w="11910" w:h="16840"/>
          <w:pgMar w:header="0" w:footer="348" w:top="1580" w:bottom="540" w:left="1180" w:right="1060"/>
        </w:sectPr>
      </w:pPr>
    </w:p>
    <w:p>
      <w:pPr>
        <w:pStyle w:val="BodyText"/>
        <w:ind w:left="931"/>
        <w:rPr>
          <w:rFonts w:ascii="Times New Roman"/>
          <w:sz w:val="20"/>
        </w:rPr>
      </w:pPr>
      <w:r>
        <w:rPr>
          <w:rFonts w:ascii="Times New Roman"/>
          <w:sz w:val="20"/>
        </w:rPr>
        <w:drawing>
          <wp:inline distT="0" distB="0" distL="0" distR="0">
            <wp:extent cx="5149123" cy="6826758"/>
            <wp:effectExtent l="0" t="0" r="0" b="0"/>
            <wp:docPr id="3" name="image3.jpeg"/>
            <wp:cNvGraphicFramePr>
              <a:graphicFrameLocks noChangeAspect="1"/>
            </wp:cNvGraphicFramePr>
            <a:graphic>
              <a:graphicData uri="http://schemas.openxmlformats.org/drawingml/2006/picture">
                <pic:pic>
                  <pic:nvPicPr>
                    <pic:cNvPr id="4" name="image3.jpeg"/>
                    <pic:cNvPicPr/>
                  </pic:nvPicPr>
                  <pic:blipFill>
                    <a:blip r:embed="rId8" cstate="print"/>
                    <a:stretch>
                      <a:fillRect/>
                    </a:stretch>
                  </pic:blipFill>
                  <pic:spPr>
                    <a:xfrm>
                      <a:off x="0" y="0"/>
                      <a:ext cx="5149123" cy="6826758"/>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348" w:top="960" w:bottom="540" w:left="1180" w:right="1056"/>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Heading1"/>
        <w:tabs>
          <w:tab w:pos="1406" w:val="left" w:leader="none"/>
        </w:tabs>
        <w:rPr>
          <w:rFonts w:ascii="Microsoft YaHei UI" w:eastAsia="Microsoft YaHei UI" w:hint="eastAsia"/>
        </w:rPr>
      </w:pPr>
      <w:r>
        <w:rPr>
          <w:rFonts w:ascii="Microsoft YaHei UI" w:eastAsia="Microsoft YaHei UI" w:hint="eastAsia"/>
        </w:rPr>
        <w:t>目</w:t>
        <w:tab/>
        <w:t>录</w:t>
      </w:r>
    </w:p>
    <w:p>
      <w:pPr>
        <w:spacing w:after="0"/>
        <w:rPr>
          <w:rFonts w:ascii="Microsoft YaHei UI" w:eastAsia="Microsoft YaHei UI" w:hint="eastAsia"/>
        </w:rPr>
        <w:sectPr>
          <w:pgSz w:w="11910" w:h="16840"/>
          <w:pgMar w:header="0" w:footer="348" w:top="660" w:bottom="974" w:left="1180" w:right="1060"/>
        </w:sectPr>
      </w:pPr>
    </w:p>
    <w:sdt>
      <w:sdtPr>
        <w:docPartObj>
          <w:docPartGallery w:val="Table of Contents"/>
          <w:docPartUnique/>
        </w:docPartObj>
      </w:sdtPr>
      <w:sdtEndPr/>
      <w:sdtContent>
        <w:p>
          <w:pPr>
            <w:pStyle w:val="TOC5"/>
            <w:tabs>
              <w:tab w:pos="9304" w:val="right" w:leader="dot"/>
            </w:tabs>
            <w:spacing w:before="525"/>
          </w:pPr>
          <w:hyperlink w:history="true" w:anchor="_bookmark0">
            <w:r>
              <w:rPr/>
              <w:t>摘</w:t>
            </w:r>
            <w:r>
              <w:rPr>
                <w:spacing w:val="138"/>
              </w:rPr>
              <w:t> </w:t>
            </w:r>
            <w:r>
              <w:rPr/>
              <w:t>要</w:t>
            </w:r>
            <w:r>
              <w:rPr>
                <w:rFonts w:ascii="Times New Roman" w:eastAsia="Times New Roman"/>
              </w:rPr>
              <w:tab/>
            </w:r>
            <w:r>
              <w:rPr/>
              <w:t>I</w:t>
            </w:r>
          </w:hyperlink>
        </w:p>
        <w:p>
          <w:pPr>
            <w:pStyle w:val="TOC4"/>
            <w:tabs>
              <w:tab w:pos="9304" w:val="right" w:leader="dot"/>
            </w:tabs>
            <w:rPr>
              <w:rFonts w:ascii="SimSun"/>
              <w:b w:val="0"/>
            </w:rPr>
          </w:pPr>
          <w:hyperlink w:history="true" w:anchor="_bookmark1">
            <w:r>
              <w:rPr/>
              <w:t>ABSTRACT</w:t>
            </w:r>
            <w:r>
              <w:rPr>
                <w:rFonts w:ascii="Times New Roman"/>
              </w:rPr>
              <w:tab/>
            </w:r>
            <w:r>
              <w:rPr>
                <w:rFonts w:ascii="SimSun"/>
                <w:b w:val="0"/>
              </w:rPr>
              <w:t>I</w:t>
            </w:r>
          </w:hyperlink>
        </w:p>
        <w:p>
          <w:pPr>
            <w:pStyle w:val="TOC5"/>
            <w:tabs>
              <w:tab w:pos="9304" w:val="right" w:leader="dot"/>
            </w:tabs>
            <w:spacing w:before="385"/>
          </w:pPr>
          <w:hyperlink w:history="true" w:anchor="_bookmark2">
            <w:r>
              <w:rPr>
                <w:spacing w:val="69"/>
              </w:rPr>
              <w:t>第</w:t>
            </w:r>
            <w:r>
              <w:rPr/>
              <w:t>1</w:t>
            </w:r>
            <w:r>
              <w:rPr>
                <w:spacing w:val="-72"/>
              </w:rPr>
              <w:t> </w:t>
            </w:r>
            <w:r>
              <w:rPr/>
              <w:t>章</w:t>
            </w:r>
            <w:r>
              <w:rPr>
                <w:spacing w:val="-1"/>
              </w:rPr>
              <w:t> </w:t>
            </w:r>
            <w:r>
              <w:rPr/>
              <w:t>绪</w:t>
            </w:r>
            <w:r>
              <w:rPr>
                <w:spacing w:val="140"/>
              </w:rPr>
              <w:t> </w:t>
            </w:r>
            <w:r>
              <w:rPr/>
              <w:t>论</w:t>
            </w:r>
            <w:r>
              <w:rPr>
                <w:rFonts w:ascii="Times New Roman" w:eastAsia="Times New Roman"/>
              </w:rPr>
              <w:tab/>
            </w:r>
            <w:r>
              <w:rPr/>
              <w:t>1</w:t>
            </w:r>
          </w:hyperlink>
        </w:p>
        <w:p>
          <w:pPr>
            <w:pStyle w:val="TOC7"/>
            <w:numPr>
              <w:ilvl w:val="1"/>
              <w:numId w:val="1"/>
            </w:numPr>
            <w:tabs>
              <w:tab w:pos="1765" w:val="left" w:leader="none"/>
              <w:tab w:pos="9298" w:val="right" w:leader="dot"/>
            </w:tabs>
            <w:spacing w:line="240" w:lineRule="auto" w:before="257" w:after="0"/>
            <w:ind w:left="1764" w:right="0" w:hanging="481"/>
            <w:jc w:val="left"/>
          </w:pPr>
          <w:hyperlink w:history="true" w:anchor="_bookmark3">
            <w:r>
              <w:rPr/>
              <w:t>论文研究的目的及意义</w:t>
            </w:r>
            <w:r>
              <w:rPr>
                <w:rFonts w:ascii="Times New Roman" w:eastAsia="Times New Roman"/>
              </w:rPr>
              <w:tab/>
            </w:r>
            <w:r>
              <w:rPr/>
              <w:t>1</w:t>
            </w:r>
          </w:hyperlink>
        </w:p>
        <w:p>
          <w:pPr>
            <w:pStyle w:val="TOC7"/>
            <w:numPr>
              <w:ilvl w:val="1"/>
              <w:numId w:val="1"/>
            </w:numPr>
            <w:tabs>
              <w:tab w:pos="1765" w:val="left" w:leader="none"/>
              <w:tab w:pos="9298" w:val="right" w:leader="dot"/>
            </w:tabs>
            <w:spacing w:line="240" w:lineRule="auto" w:before="125" w:after="0"/>
            <w:ind w:left="1764" w:right="0" w:hanging="481"/>
            <w:jc w:val="left"/>
          </w:pPr>
          <w:hyperlink w:history="true" w:anchor="_bookmark4">
            <w:r>
              <w:rPr/>
              <w:t>课题研究的现状及发展趋势</w:t>
            </w:r>
            <w:r>
              <w:rPr>
                <w:rFonts w:ascii="Times New Roman" w:eastAsia="Times New Roman"/>
              </w:rPr>
              <w:tab/>
            </w:r>
            <w:r>
              <w:rPr/>
              <w:t>2</w:t>
            </w:r>
          </w:hyperlink>
        </w:p>
        <w:p>
          <w:pPr>
            <w:pStyle w:val="TOC8"/>
            <w:numPr>
              <w:ilvl w:val="2"/>
              <w:numId w:val="1"/>
            </w:numPr>
            <w:tabs>
              <w:tab w:pos="2485" w:val="left" w:leader="none"/>
              <w:tab w:pos="9298" w:val="right" w:leader="dot"/>
            </w:tabs>
            <w:spacing w:line="240" w:lineRule="auto" w:before="124" w:after="0"/>
            <w:ind w:left="2484" w:right="0" w:hanging="721"/>
            <w:jc w:val="left"/>
          </w:pPr>
          <w:hyperlink w:history="true" w:anchor="_bookmark5">
            <w:r>
              <w:rPr/>
              <w:t>国内外研究现状</w:t>
            </w:r>
            <w:r>
              <w:rPr>
                <w:rFonts w:ascii="Times New Roman" w:eastAsia="Times New Roman"/>
              </w:rPr>
              <w:tab/>
            </w:r>
            <w:r>
              <w:rPr/>
              <w:t>2</w:t>
            </w:r>
          </w:hyperlink>
        </w:p>
        <w:p>
          <w:pPr>
            <w:pStyle w:val="TOC8"/>
            <w:numPr>
              <w:ilvl w:val="2"/>
              <w:numId w:val="1"/>
            </w:numPr>
            <w:tabs>
              <w:tab w:pos="2485" w:val="left" w:leader="none"/>
              <w:tab w:pos="9298" w:val="right" w:leader="dot"/>
            </w:tabs>
            <w:spacing w:line="240" w:lineRule="auto" w:before="125" w:after="0"/>
            <w:ind w:left="2484" w:right="0" w:hanging="721"/>
            <w:jc w:val="left"/>
          </w:pPr>
          <w:hyperlink w:history="true" w:anchor="_bookmark6">
            <w:r>
              <w:rPr/>
              <w:t>发展趋势</w:t>
            </w:r>
            <w:r>
              <w:rPr>
                <w:rFonts w:ascii="Times New Roman" w:eastAsia="Times New Roman"/>
              </w:rPr>
              <w:tab/>
            </w:r>
            <w:r>
              <w:rPr/>
              <w:t>3</w:t>
            </w:r>
          </w:hyperlink>
        </w:p>
        <w:p>
          <w:pPr>
            <w:pStyle w:val="TOC7"/>
            <w:numPr>
              <w:ilvl w:val="1"/>
              <w:numId w:val="1"/>
            </w:numPr>
            <w:tabs>
              <w:tab w:pos="1765" w:val="left" w:leader="none"/>
              <w:tab w:pos="9298" w:val="right" w:leader="dot"/>
            </w:tabs>
            <w:spacing w:line="240" w:lineRule="auto" w:before="124" w:after="0"/>
            <w:ind w:left="1764" w:right="0" w:hanging="481"/>
            <w:jc w:val="left"/>
          </w:pPr>
          <w:hyperlink w:history="true" w:anchor="_bookmark2">
            <w:r>
              <w:rPr/>
              <w:t>本文的主要内容及章节安排</w:t>
            </w:r>
            <w:r>
              <w:rPr>
                <w:rFonts w:ascii="Times New Roman" w:eastAsia="Times New Roman"/>
              </w:rPr>
              <w:tab/>
            </w:r>
            <w:r>
              <w:rPr/>
              <w:t>4</w:t>
            </w:r>
          </w:hyperlink>
        </w:p>
        <w:p>
          <w:pPr>
            <w:pStyle w:val="TOC8"/>
            <w:numPr>
              <w:ilvl w:val="2"/>
              <w:numId w:val="1"/>
            </w:numPr>
            <w:tabs>
              <w:tab w:pos="2485" w:val="left" w:leader="none"/>
              <w:tab w:pos="9298" w:val="right" w:leader="dot"/>
            </w:tabs>
            <w:spacing w:line="240" w:lineRule="auto" w:before="125" w:after="0"/>
            <w:ind w:left="2484" w:right="0" w:hanging="721"/>
            <w:jc w:val="left"/>
          </w:pPr>
          <w:hyperlink w:history="true" w:anchor="_bookmark7">
            <w:r>
              <w:rPr/>
              <w:t>工程概况</w:t>
            </w:r>
            <w:r>
              <w:rPr>
                <w:rFonts w:ascii="Times New Roman" w:eastAsia="Times New Roman"/>
              </w:rPr>
              <w:tab/>
            </w:r>
            <w:r>
              <w:rPr/>
              <w:t>4</w:t>
            </w:r>
          </w:hyperlink>
        </w:p>
        <w:p>
          <w:pPr>
            <w:pStyle w:val="TOC8"/>
            <w:numPr>
              <w:ilvl w:val="2"/>
              <w:numId w:val="1"/>
            </w:numPr>
            <w:tabs>
              <w:tab w:pos="2485" w:val="left" w:leader="none"/>
              <w:tab w:pos="9298" w:val="right" w:leader="dot"/>
            </w:tabs>
            <w:spacing w:line="240" w:lineRule="auto" w:before="124" w:after="0"/>
            <w:ind w:left="2484" w:right="0" w:hanging="721"/>
            <w:jc w:val="left"/>
          </w:pPr>
          <w:hyperlink w:history="true" w:anchor="_bookmark8">
            <w:r>
              <w:rPr/>
              <w:t>设计依据</w:t>
            </w:r>
            <w:r>
              <w:rPr>
                <w:rFonts w:ascii="Times New Roman" w:eastAsia="Times New Roman"/>
              </w:rPr>
              <w:tab/>
            </w:r>
            <w:r>
              <w:rPr/>
              <w:t>5</w:t>
            </w:r>
          </w:hyperlink>
        </w:p>
        <w:p>
          <w:pPr>
            <w:pStyle w:val="TOC8"/>
            <w:numPr>
              <w:ilvl w:val="2"/>
              <w:numId w:val="1"/>
            </w:numPr>
            <w:tabs>
              <w:tab w:pos="2485" w:val="left" w:leader="none"/>
              <w:tab w:pos="9298" w:val="right" w:leader="dot"/>
            </w:tabs>
            <w:spacing w:line="240" w:lineRule="auto" w:before="125" w:after="0"/>
            <w:ind w:left="2484" w:right="0" w:hanging="721"/>
            <w:jc w:val="left"/>
          </w:pPr>
          <w:hyperlink w:history="true" w:anchor="_bookmark9">
            <w:r>
              <w:rPr/>
              <w:t>章节安排</w:t>
            </w:r>
            <w:r>
              <w:rPr>
                <w:rFonts w:ascii="Times New Roman" w:eastAsia="Times New Roman"/>
              </w:rPr>
              <w:tab/>
            </w:r>
            <w:r>
              <w:rPr/>
              <w:t>5</w:t>
            </w:r>
          </w:hyperlink>
        </w:p>
        <w:p>
          <w:pPr>
            <w:pStyle w:val="TOC5"/>
            <w:tabs>
              <w:tab w:pos="9304" w:val="right" w:leader="dot"/>
            </w:tabs>
          </w:pPr>
          <w:hyperlink w:history="true" w:anchor="_bookmark10">
            <w:r>
              <w:rPr>
                <w:spacing w:val="66"/>
              </w:rPr>
              <w:t>第</w:t>
            </w:r>
            <w:r>
              <w:rPr/>
              <w:t>2</w:t>
            </w:r>
            <w:r>
              <w:rPr>
                <w:spacing w:val="-72"/>
              </w:rPr>
              <w:t> </w:t>
            </w:r>
            <w:r>
              <w:rPr/>
              <w:t>章</w:t>
            </w:r>
            <w:r>
              <w:rPr>
                <w:spacing w:val="-1"/>
              </w:rPr>
              <w:t> </w:t>
            </w:r>
            <w:r>
              <w:rPr/>
              <w:t>住宅小区供配电系统设计</w:t>
            </w:r>
            <w:r>
              <w:rPr>
                <w:rFonts w:ascii="Times New Roman" w:eastAsia="Times New Roman"/>
              </w:rPr>
              <w:tab/>
            </w:r>
            <w:r>
              <w:rPr/>
              <w:t>7</w:t>
            </w:r>
          </w:hyperlink>
        </w:p>
        <w:p>
          <w:pPr>
            <w:pStyle w:val="TOC7"/>
            <w:numPr>
              <w:ilvl w:val="1"/>
              <w:numId w:val="2"/>
            </w:numPr>
            <w:tabs>
              <w:tab w:pos="1765" w:val="left" w:leader="none"/>
              <w:tab w:pos="9298" w:val="right" w:leader="dot"/>
            </w:tabs>
            <w:spacing w:line="240" w:lineRule="auto" w:before="258" w:after="0"/>
            <w:ind w:left="1764" w:right="0" w:hanging="481"/>
            <w:jc w:val="left"/>
          </w:pPr>
          <w:hyperlink w:history="true" w:anchor="_bookmark11">
            <w:r>
              <w:rPr/>
              <w:t>住宅供配电系统的概述</w:t>
            </w:r>
            <w:r>
              <w:rPr>
                <w:rFonts w:ascii="Times New Roman" w:eastAsia="Times New Roman"/>
              </w:rPr>
              <w:tab/>
            </w:r>
            <w:r>
              <w:rPr/>
              <w:t>7</w:t>
            </w:r>
          </w:hyperlink>
        </w:p>
        <w:p>
          <w:pPr>
            <w:pStyle w:val="TOC8"/>
            <w:numPr>
              <w:ilvl w:val="2"/>
              <w:numId w:val="2"/>
            </w:numPr>
            <w:tabs>
              <w:tab w:pos="2485" w:val="left" w:leader="none"/>
              <w:tab w:pos="9298" w:val="right" w:leader="dot"/>
            </w:tabs>
            <w:spacing w:line="240" w:lineRule="auto" w:before="124" w:after="0"/>
            <w:ind w:left="2484" w:right="0" w:hanging="721"/>
            <w:jc w:val="left"/>
          </w:pPr>
          <w:hyperlink w:history="true" w:anchor="_bookmark12">
            <w:r>
              <w:rPr/>
              <w:t>住宅供配电设计的主要内容</w:t>
            </w:r>
            <w:r>
              <w:rPr>
                <w:rFonts w:ascii="Times New Roman" w:eastAsia="Times New Roman"/>
              </w:rPr>
              <w:tab/>
            </w:r>
            <w:r>
              <w:rPr/>
              <w:t>7</w:t>
            </w:r>
          </w:hyperlink>
        </w:p>
        <w:p>
          <w:pPr>
            <w:pStyle w:val="TOC8"/>
            <w:numPr>
              <w:ilvl w:val="2"/>
              <w:numId w:val="2"/>
            </w:numPr>
            <w:tabs>
              <w:tab w:pos="2485" w:val="left" w:leader="none"/>
              <w:tab w:pos="9298" w:val="right" w:leader="dot"/>
            </w:tabs>
            <w:spacing w:line="240" w:lineRule="auto" w:before="125" w:after="0"/>
            <w:ind w:left="2484" w:right="0" w:hanging="721"/>
            <w:jc w:val="left"/>
          </w:pPr>
          <w:hyperlink w:history="true" w:anchor="_bookmark13">
            <w:r>
              <w:rPr/>
              <w:t>供配电设计应遵循的基本原则</w:t>
            </w:r>
            <w:r>
              <w:rPr>
                <w:rFonts w:ascii="Times New Roman" w:eastAsia="Times New Roman"/>
              </w:rPr>
              <w:tab/>
            </w:r>
            <w:r>
              <w:rPr/>
              <w:t>7</w:t>
            </w:r>
          </w:hyperlink>
        </w:p>
        <w:p>
          <w:pPr>
            <w:pStyle w:val="TOC7"/>
            <w:numPr>
              <w:ilvl w:val="1"/>
              <w:numId w:val="2"/>
            </w:numPr>
            <w:tabs>
              <w:tab w:pos="1765" w:val="left" w:leader="none"/>
              <w:tab w:pos="9298" w:val="right" w:leader="dot"/>
            </w:tabs>
            <w:spacing w:line="240" w:lineRule="auto" w:before="124" w:after="0"/>
            <w:ind w:left="1764" w:right="0" w:hanging="481"/>
            <w:jc w:val="left"/>
          </w:pPr>
          <w:hyperlink w:history="true" w:anchor="_bookmark14">
            <w:r>
              <w:rPr/>
              <w:t>负荷性质及负荷计算</w:t>
            </w:r>
            <w:r>
              <w:rPr>
                <w:rFonts w:ascii="Times New Roman" w:eastAsia="Times New Roman"/>
              </w:rPr>
              <w:tab/>
            </w:r>
            <w:r>
              <w:rPr/>
              <w:t>8</w:t>
            </w:r>
          </w:hyperlink>
        </w:p>
        <w:p>
          <w:pPr>
            <w:pStyle w:val="TOC8"/>
            <w:numPr>
              <w:ilvl w:val="2"/>
              <w:numId w:val="2"/>
            </w:numPr>
            <w:tabs>
              <w:tab w:pos="2485" w:val="left" w:leader="none"/>
              <w:tab w:pos="9298" w:val="right" w:leader="dot"/>
            </w:tabs>
            <w:spacing w:line="240" w:lineRule="auto" w:before="125" w:after="0"/>
            <w:ind w:left="2484" w:right="0" w:hanging="721"/>
            <w:jc w:val="left"/>
          </w:pPr>
          <w:hyperlink w:history="true" w:anchor="_bookmark15">
            <w:r>
              <w:rPr/>
              <w:t>负荷性质划分及供电要求</w:t>
            </w:r>
            <w:r>
              <w:rPr>
                <w:rFonts w:ascii="Times New Roman" w:eastAsia="Times New Roman"/>
              </w:rPr>
              <w:tab/>
            </w:r>
            <w:r>
              <w:rPr/>
              <w:t>8</w:t>
            </w:r>
          </w:hyperlink>
        </w:p>
        <w:p>
          <w:pPr>
            <w:pStyle w:val="TOC8"/>
            <w:numPr>
              <w:ilvl w:val="2"/>
              <w:numId w:val="2"/>
            </w:numPr>
            <w:tabs>
              <w:tab w:pos="2485" w:val="left" w:leader="none"/>
              <w:tab w:pos="9298" w:val="right" w:leader="dot"/>
            </w:tabs>
            <w:spacing w:line="240" w:lineRule="auto" w:before="124" w:after="0"/>
            <w:ind w:left="2484" w:right="0" w:hanging="721"/>
            <w:jc w:val="left"/>
          </w:pPr>
          <w:hyperlink w:history="true" w:anchor="_bookmark16">
            <w:r>
              <w:rPr/>
              <w:t>负荷计算</w:t>
            </w:r>
            <w:r>
              <w:rPr>
                <w:rFonts w:ascii="Times New Roman" w:eastAsia="Times New Roman"/>
              </w:rPr>
              <w:tab/>
            </w:r>
            <w:r>
              <w:rPr/>
              <w:t>10</w:t>
            </w:r>
          </w:hyperlink>
        </w:p>
        <w:p>
          <w:pPr>
            <w:pStyle w:val="TOC7"/>
            <w:numPr>
              <w:ilvl w:val="1"/>
              <w:numId w:val="2"/>
            </w:numPr>
            <w:tabs>
              <w:tab w:pos="1765" w:val="left" w:leader="none"/>
              <w:tab w:pos="9298" w:val="right" w:leader="dot"/>
            </w:tabs>
            <w:spacing w:line="240" w:lineRule="auto" w:before="125" w:after="0"/>
            <w:ind w:left="1764" w:right="0" w:hanging="481"/>
            <w:jc w:val="left"/>
          </w:pPr>
          <w:hyperlink w:history="true" w:anchor="_bookmark17">
            <w:r>
              <w:rPr/>
              <w:t>小区高压配电系统</w:t>
            </w:r>
            <w:r>
              <w:rPr>
                <w:rFonts w:ascii="Times New Roman" w:eastAsia="Times New Roman"/>
              </w:rPr>
              <w:tab/>
            </w:r>
            <w:r>
              <w:rPr/>
              <w:t>13</w:t>
            </w:r>
          </w:hyperlink>
        </w:p>
        <w:p>
          <w:pPr>
            <w:pStyle w:val="TOC8"/>
            <w:numPr>
              <w:ilvl w:val="2"/>
              <w:numId w:val="2"/>
            </w:numPr>
            <w:tabs>
              <w:tab w:pos="2485" w:val="left" w:leader="none"/>
              <w:tab w:pos="9298" w:val="right" w:leader="dot"/>
            </w:tabs>
            <w:spacing w:line="240" w:lineRule="auto" w:before="124" w:after="0"/>
            <w:ind w:left="2484" w:right="0" w:hanging="721"/>
            <w:jc w:val="left"/>
          </w:pPr>
          <w:hyperlink w:history="true" w:anchor="_bookmark18">
            <w:r>
              <w:rPr/>
              <w:t>供电电源</w:t>
            </w:r>
            <w:r>
              <w:rPr>
                <w:rFonts w:ascii="Times New Roman" w:eastAsia="Times New Roman"/>
              </w:rPr>
              <w:tab/>
            </w:r>
            <w:r>
              <w:rPr/>
              <w:t>13</w:t>
            </w:r>
          </w:hyperlink>
        </w:p>
        <w:p>
          <w:pPr>
            <w:pStyle w:val="TOC8"/>
            <w:numPr>
              <w:ilvl w:val="2"/>
              <w:numId w:val="2"/>
            </w:numPr>
            <w:tabs>
              <w:tab w:pos="2485" w:val="left" w:leader="none"/>
              <w:tab w:pos="9298" w:val="right" w:leader="dot"/>
            </w:tabs>
            <w:spacing w:line="240" w:lineRule="auto" w:before="125" w:after="0"/>
            <w:ind w:left="2484" w:right="0" w:hanging="721"/>
            <w:jc w:val="left"/>
          </w:pPr>
          <w:hyperlink w:history="true" w:anchor="_bookmark19">
            <w:r>
              <w:rPr/>
              <w:t>变配电室</w:t>
            </w:r>
            <w:r>
              <w:rPr>
                <w:rFonts w:ascii="Times New Roman" w:eastAsia="Times New Roman"/>
              </w:rPr>
              <w:tab/>
            </w:r>
            <w:r>
              <w:rPr/>
              <w:t>14</w:t>
            </w:r>
          </w:hyperlink>
        </w:p>
        <w:p>
          <w:pPr>
            <w:pStyle w:val="TOC8"/>
            <w:numPr>
              <w:ilvl w:val="2"/>
              <w:numId w:val="2"/>
            </w:numPr>
            <w:tabs>
              <w:tab w:pos="2485" w:val="left" w:leader="none"/>
              <w:tab w:pos="9298" w:val="right" w:leader="dot"/>
            </w:tabs>
            <w:spacing w:line="240" w:lineRule="auto" w:before="124" w:after="0"/>
            <w:ind w:left="2484" w:right="0" w:hanging="721"/>
            <w:jc w:val="left"/>
          </w:pPr>
          <w:hyperlink w:history="true" w:anchor="_bookmark20">
            <w:r>
              <w:rPr/>
              <w:t>高压设备及导线选型</w:t>
            </w:r>
            <w:r>
              <w:rPr>
                <w:rFonts w:ascii="Times New Roman" w:eastAsia="Times New Roman"/>
              </w:rPr>
              <w:tab/>
            </w:r>
            <w:r>
              <w:rPr/>
              <w:t>16</w:t>
            </w:r>
          </w:hyperlink>
        </w:p>
        <w:p>
          <w:pPr>
            <w:pStyle w:val="TOC7"/>
            <w:numPr>
              <w:ilvl w:val="1"/>
              <w:numId w:val="2"/>
            </w:numPr>
            <w:tabs>
              <w:tab w:pos="1765" w:val="left" w:leader="none"/>
              <w:tab w:pos="9298" w:val="right" w:leader="dot"/>
            </w:tabs>
            <w:spacing w:line="240" w:lineRule="auto" w:before="125" w:after="0"/>
            <w:ind w:left="1764" w:right="0" w:hanging="481"/>
            <w:jc w:val="left"/>
          </w:pPr>
          <w:hyperlink w:history="true" w:anchor="_bookmark21">
            <w:r>
              <w:rPr/>
              <w:t>小区低压配电系统</w:t>
            </w:r>
            <w:r>
              <w:rPr>
                <w:rFonts w:ascii="Times New Roman" w:eastAsia="Times New Roman"/>
              </w:rPr>
              <w:tab/>
            </w:r>
            <w:r>
              <w:rPr/>
              <w:t>19</w:t>
            </w:r>
          </w:hyperlink>
        </w:p>
        <w:p>
          <w:pPr>
            <w:pStyle w:val="TOC8"/>
            <w:numPr>
              <w:ilvl w:val="2"/>
              <w:numId w:val="2"/>
            </w:numPr>
            <w:tabs>
              <w:tab w:pos="2485" w:val="left" w:leader="none"/>
              <w:tab w:pos="9298" w:val="right" w:leader="dot"/>
            </w:tabs>
            <w:spacing w:line="240" w:lineRule="auto" w:before="124" w:after="0"/>
            <w:ind w:left="2484" w:right="0" w:hanging="721"/>
            <w:jc w:val="left"/>
          </w:pPr>
          <w:hyperlink w:history="true" w:anchor="_bookmark22">
            <w:r>
              <w:rPr/>
              <w:t>低压供电方式</w:t>
            </w:r>
            <w:r>
              <w:rPr>
                <w:rFonts w:ascii="Times New Roman" w:eastAsia="Times New Roman"/>
              </w:rPr>
              <w:tab/>
            </w:r>
            <w:r>
              <w:rPr/>
              <w:t>19</w:t>
            </w:r>
          </w:hyperlink>
        </w:p>
        <w:p>
          <w:pPr>
            <w:pStyle w:val="TOC8"/>
            <w:numPr>
              <w:ilvl w:val="2"/>
              <w:numId w:val="2"/>
            </w:numPr>
            <w:tabs>
              <w:tab w:pos="2485" w:val="left" w:leader="none"/>
              <w:tab w:pos="9298" w:val="right" w:leader="dot"/>
            </w:tabs>
            <w:spacing w:line="240" w:lineRule="auto" w:before="125" w:after="0"/>
            <w:ind w:left="2484" w:right="0" w:hanging="721"/>
            <w:jc w:val="left"/>
          </w:pPr>
          <w:hyperlink w:history="true" w:anchor="_bookmark23">
            <w:r>
              <w:rPr/>
              <w:t>低压设备及电缆选型</w:t>
            </w:r>
            <w:r>
              <w:rPr>
                <w:rFonts w:ascii="Times New Roman" w:eastAsia="Times New Roman"/>
              </w:rPr>
              <w:tab/>
            </w:r>
            <w:r>
              <w:rPr/>
              <w:t>20</w:t>
            </w:r>
          </w:hyperlink>
        </w:p>
        <w:p>
          <w:pPr>
            <w:pStyle w:val="TOC8"/>
            <w:numPr>
              <w:ilvl w:val="2"/>
              <w:numId w:val="2"/>
            </w:numPr>
            <w:tabs>
              <w:tab w:pos="2485" w:val="left" w:leader="none"/>
              <w:tab w:pos="9298" w:val="right" w:leader="dot"/>
            </w:tabs>
            <w:spacing w:line="240" w:lineRule="auto" w:before="124" w:after="0"/>
            <w:ind w:left="2484" w:right="0" w:hanging="721"/>
            <w:jc w:val="left"/>
          </w:pPr>
          <w:hyperlink w:history="true" w:anchor="_bookmark24">
            <w:r>
              <w:rPr/>
              <w:t>电能计量</w:t>
            </w:r>
            <w:r>
              <w:rPr>
                <w:rFonts w:ascii="Times New Roman" w:eastAsia="Times New Roman"/>
              </w:rPr>
              <w:tab/>
            </w:r>
            <w:r>
              <w:rPr/>
              <w:t>22</w:t>
            </w:r>
          </w:hyperlink>
        </w:p>
        <w:p>
          <w:pPr>
            <w:pStyle w:val="TOC2"/>
            <w:spacing w:before="396" w:after="20"/>
            <w:ind w:left="448"/>
            <w:rPr>
              <w:rFonts w:ascii="Times New Roman"/>
            </w:rPr>
          </w:pPr>
          <w:r>
            <w:rPr>
              <w:rFonts w:ascii="Times New Roman"/>
            </w:rPr>
            <w:t>1</w:t>
          </w:r>
        </w:p>
        <w:p>
          <w:pPr>
            <w:pStyle w:val="TOC2"/>
            <w:ind w:right="1131"/>
          </w:pPr>
          <w:r>
            <w:rPr/>
            <w:pict>
              <v:rect style="position:absolute;margin-left:70.900002pt;margin-top:15.56001pt;width:425.15pt;height:.72pt;mso-position-horizontal-relative:page;mso-position-vertical-relative:paragraph;z-index:15730176" filled="true" fillcolor="#000000" stroked="false">
                <v:fill type="solid"/>
                <w10:wrap type="none"/>
              </v:rect>
            </w:pict>
          </w:r>
          <w:r>
            <w:rPr>
              <w:spacing w:val="30"/>
            </w:rPr>
            <w:t>目 录</w:t>
          </w:r>
        </w:p>
        <w:p>
          <w:pPr>
            <w:pStyle w:val="TOC3"/>
            <w:numPr>
              <w:ilvl w:val="1"/>
              <w:numId w:val="2"/>
            </w:numPr>
            <w:tabs>
              <w:tab w:pos="1199" w:val="left" w:leader="none"/>
              <w:tab w:pos="8731" w:val="right" w:leader="dot"/>
            </w:tabs>
            <w:spacing w:line="240" w:lineRule="auto" w:before="454" w:after="0"/>
            <w:ind w:left="1198" w:right="0" w:hanging="481"/>
            <w:jc w:val="left"/>
            <w:rPr>
              <w:rFonts w:ascii="Times New Roman" w:eastAsia="Times New Roman"/>
            </w:rPr>
          </w:pPr>
          <w:hyperlink w:history="true" w:anchor="_bookmark25">
            <w:r>
              <w:rPr/>
              <w:t>照明配电设计</w:t>
            </w:r>
            <w:r>
              <w:rPr>
                <w:rFonts w:ascii="Times New Roman" w:eastAsia="Times New Roman"/>
              </w:rPr>
              <w:tab/>
              <w:t>24</w:t>
            </w:r>
          </w:hyperlink>
        </w:p>
        <w:p>
          <w:pPr>
            <w:pStyle w:val="TOC3"/>
            <w:numPr>
              <w:ilvl w:val="1"/>
              <w:numId w:val="2"/>
            </w:numPr>
            <w:tabs>
              <w:tab w:pos="1199" w:val="left" w:leader="none"/>
              <w:tab w:pos="8731" w:val="right" w:leader="dot"/>
            </w:tabs>
            <w:spacing w:line="240" w:lineRule="auto" w:before="124" w:after="0"/>
            <w:ind w:left="1198" w:right="0" w:hanging="481"/>
            <w:jc w:val="left"/>
          </w:pPr>
          <w:hyperlink w:history="true" w:anchor="_bookmark26">
            <w:r>
              <w:rPr/>
              <w:t>本章小结</w:t>
            </w:r>
            <w:r>
              <w:rPr>
                <w:rFonts w:ascii="Times New Roman" w:eastAsia="Times New Roman"/>
              </w:rPr>
              <w:tab/>
            </w:r>
            <w:r>
              <w:rPr/>
              <w:t>26</w:t>
            </w:r>
          </w:hyperlink>
        </w:p>
        <w:p>
          <w:pPr>
            <w:pStyle w:val="TOC1"/>
            <w:tabs>
              <w:tab w:pos="8738" w:val="right" w:leader="dot"/>
            </w:tabs>
            <w:spacing w:before="253"/>
          </w:pPr>
          <w:hyperlink w:history="true" w:anchor="_bookmark27">
            <w:r>
              <w:rPr>
                <w:spacing w:val="64"/>
              </w:rPr>
              <w:t>第</w:t>
            </w:r>
            <w:r>
              <w:rPr/>
              <w:t>3</w:t>
            </w:r>
            <w:r>
              <w:rPr>
                <w:spacing w:val="-72"/>
              </w:rPr>
              <w:t> </w:t>
            </w:r>
            <w:r>
              <w:rPr/>
              <w:t>章</w:t>
            </w:r>
            <w:r>
              <w:rPr>
                <w:spacing w:val="-1"/>
              </w:rPr>
              <w:t> </w:t>
            </w:r>
            <w:r>
              <w:rPr/>
              <w:t>火灾自动报警与消防联动控制系统设计</w:t>
            </w:r>
            <w:r>
              <w:rPr>
                <w:rFonts w:ascii="Times New Roman" w:eastAsia="Times New Roman"/>
              </w:rPr>
              <w:tab/>
            </w:r>
            <w:r>
              <w:rPr/>
              <w:t>27</w:t>
            </w:r>
          </w:hyperlink>
        </w:p>
        <w:p>
          <w:pPr>
            <w:pStyle w:val="TOC3"/>
            <w:numPr>
              <w:ilvl w:val="1"/>
              <w:numId w:val="3"/>
            </w:numPr>
            <w:tabs>
              <w:tab w:pos="1199" w:val="left" w:leader="none"/>
              <w:tab w:pos="8731" w:val="right" w:leader="dot"/>
            </w:tabs>
            <w:spacing w:line="240" w:lineRule="auto" w:before="257" w:after="0"/>
            <w:ind w:left="1198" w:right="0" w:hanging="481"/>
            <w:jc w:val="left"/>
          </w:pPr>
          <w:hyperlink w:history="true" w:anchor="_bookmark28">
            <w:r>
              <w:rPr/>
              <w:t>火灾自动报警系统</w:t>
            </w:r>
            <w:r>
              <w:rPr>
                <w:rFonts w:ascii="Times New Roman" w:eastAsia="Times New Roman"/>
              </w:rPr>
              <w:tab/>
            </w:r>
            <w:r>
              <w:rPr/>
              <w:t>27</w:t>
            </w:r>
          </w:hyperlink>
        </w:p>
        <w:p>
          <w:pPr>
            <w:pStyle w:val="TOC6"/>
            <w:numPr>
              <w:ilvl w:val="2"/>
              <w:numId w:val="3"/>
            </w:numPr>
            <w:tabs>
              <w:tab w:pos="1919" w:val="left" w:leader="none"/>
              <w:tab w:pos="8731" w:val="right" w:leader="dot"/>
            </w:tabs>
            <w:spacing w:line="240" w:lineRule="auto" w:before="125" w:after="0"/>
            <w:ind w:left="1918" w:right="0" w:hanging="721"/>
            <w:jc w:val="left"/>
          </w:pPr>
          <w:hyperlink w:history="true" w:anchor="_bookmark29">
            <w:r>
              <w:rPr/>
              <w:t>火灾自动报警系统工作原理</w:t>
            </w:r>
            <w:r>
              <w:rPr>
                <w:rFonts w:ascii="Times New Roman" w:eastAsia="Times New Roman"/>
              </w:rPr>
              <w:tab/>
            </w:r>
            <w:r>
              <w:rPr/>
              <w:t>28</w:t>
            </w:r>
          </w:hyperlink>
        </w:p>
        <w:p>
          <w:pPr>
            <w:pStyle w:val="TOC3"/>
            <w:numPr>
              <w:ilvl w:val="1"/>
              <w:numId w:val="3"/>
            </w:numPr>
            <w:tabs>
              <w:tab w:pos="1199" w:val="left" w:leader="none"/>
              <w:tab w:pos="8731" w:val="right" w:leader="dot"/>
            </w:tabs>
            <w:spacing w:line="240" w:lineRule="auto" w:before="124" w:after="0"/>
            <w:ind w:left="1198" w:right="0" w:hanging="481"/>
            <w:jc w:val="left"/>
          </w:pPr>
          <w:hyperlink w:history="true" w:anchor="_bookmark30">
            <w:r>
              <w:rPr/>
              <w:t>消防联动控制系统</w:t>
            </w:r>
            <w:r>
              <w:rPr>
                <w:rFonts w:ascii="Times New Roman" w:eastAsia="Times New Roman"/>
              </w:rPr>
              <w:tab/>
            </w:r>
            <w:r>
              <w:rPr/>
              <w:t>31</w:t>
            </w:r>
          </w:hyperlink>
        </w:p>
        <w:p>
          <w:pPr>
            <w:pStyle w:val="TOC6"/>
            <w:numPr>
              <w:ilvl w:val="2"/>
              <w:numId w:val="3"/>
            </w:numPr>
            <w:tabs>
              <w:tab w:pos="1919" w:val="left" w:leader="none"/>
              <w:tab w:pos="8731" w:val="right" w:leader="dot"/>
            </w:tabs>
            <w:spacing w:line="240" w:lineRule="auto" w:before="125" w:after="0"/>
            <w:ind w:left="1918" w:right="0" w:hanging="721"/>
            <w:jc w:val="left"/>
          </w:pPr>
          <w:hyperlink w:history="true" w:anchor="_bookmark31">
            <w:r>
              <w:rPr/>
              <w:t>消防联动控制系统组成及原理</w:t>
            </w:r>
            <w:r>
              <w:rPr>
                <w:rFonts w:ascii="Times New Roman" w:eastAsia="Times New Roman"/>
              </w:rPr>
              <w:tab/>
            </w:r>
            <w:r>
              <w:rPr/>
              <w:t>31</w:t>
            </w:r>
          </w:hyperlink>
        </w:p>
        <w:p>
          <w:pPr>
            <w:pStyle w:val="TOC3"/>
            <w:numPr>
              <w:ilvl w:val="1"/>
              <w:numId w:val="3"/>
            </w:numPr>
            <w:tabs>
              <w:tab w:pos="1199" w:val="left" w:leader="none"/>
              <w:tab w:pos="8731" w:val="right" w:leader="dot"/>
            </w:tabs>
            <w:spacing w:line="240" w:lineRule="auto" w:before="124" w:after="0"/>
            <w:ind w:left="1198" w:right="0" w:hanging="481"/>
            <w:jc w:val="left"/>
          </w:pPr>
          <w:hyperlink w:history="true" w:anchor="_bookmark32">
            <w:r>
              <w:rPr/>
              <w:t>本工程消防报警及联动系统设计</w:t>
            </w:r>
            <w:r>
              <w:rPr>
                <w:rFonts w:ascii="Times New Roman" w:eastAsia="Times New Roman"/>
              </w:rPr>
              <w:tab/>
            </w:r>
            <w:r>
              <w:rPr/>
              <w:t>34</w:t>
            </w:r>
          </w:hyperlink>
        </w:p>
        <w:p>
          <w:pPr>
            <w:pStyle w:val="TOC3"/>
            <w:numPr>
              <w:ilvl w:val="1"/>
              <w:numId w:val="3"/>
            </w:numPr>
            <w:tabs>
              <w:tab w:pos="1199" w:val="left" w:leader="none"/>
              <w:tab w:pos="8731" w:val="right" w:leader="dot"/>
            </w:tabs>
            <w:spacing w:line="240" w:lineRule="auto" w:before="125" w:after="0"/>
            <w:ind w:left="1198" w:right="0" w:hanging="481"/>
            <w:jc w:val="left"/>
          </w:pPr>
          <w:hyperlink w:history="true" w:anchor="_bookmark33">
            <w:r>
              <w:rPr/>
              <w:t>本章小结</w:t>
            </w:r>
            <w:r>
              <w:rPr>
                <w:rFonts w:ascii="Times New Roman" w:eastAsia="Times New Roman"/>
              </w:rPr>
              <w:tab/>
            </w:r>
            <w:r>
              <w:rPr/>
              <w:t>38</w:t>
            </w:r>
          </w:hyperlink>
        </w:p>
        <w:p>
          <w:pPr>
            <w:pStyle w:val="TOC1"/>
            <w:tabs>
              <w:tab w:pos="8738" w:val="right" w:leader="dot"/>
            </w:tabs>
            <w:spacing w:before="252"/>
          </w:pPr>
          <w:hyperlink w:history="true" w:anchor="_bookmark34">
            <w:r>
              <w:rPr>
                <w:spacing w:val="68"/>
              </w:rPr>
              <w:t>第</w:t>
            </w:r>
            <w:r>
              <w:rPr/>
              <w:t>4</w:t>
            </w:r>
            <w:r>
              <w:rPr>
                <w:spacing w:val="-72"/>
              </w:rPr>
              <w:t> </w:t>
            </w:r>
            <w:r>
              <w:rPr/>
              <w:t>章</w:t>
            </w:r>
            <w:r>
              <w:rPr>
                <w:spacing w:val="-1"/>
              </w:rPr>
              <w:t> </w:t>
            </w:r>
            <w:r>
              <w:rPr/>
              <w:t>防雷与接地系统设计</w:t>
            </w:r>
            <w:r>
              <w:rPr>
                <w:rFonts w:ascii="Times New Roman" w:eastAsia="Times New Roman"/>
              </w:rPr>
              <w:tab/>
            </w:r>
            <w:r>
              <w:rPr/>
              <w:t>38</w:t>
            </w:r>
          </w:hyperlink>
        </w:p>
        <w:p>
          <w:pPr>
            <w:pStyle w:val="TOC3"/>
            <w:numPr>
              <w:ilvl w:val="1"/>
              <w:numId w:val="4"/>
            </w:numPr>
            <w:tabs>
              <w:tab w:pos="1199" w:val="left" w:leader="none"/>
              <w:tab w:pos="8731" w:val="right" w:leader="dot"/>
            </w:tabs>
            <w:spacing w:line="240" w:lineRule="auto" w:before="257" w:after="0"/>
            <w:ind w:left="1198" w:right="0" w:hanging="481"/>
            <w:jc w:val="left"/>
          </w:pPr>
          <w:hyperlink w:history="true" w:anchor="_bookmark35">
            <w:r>
              <w:rPr/>
              <w:t>雷电的分类及危害</w:t>
            </w:r>
            <w:r>
              <w:rPr>
                <w:rFonts w:ascii="Times New Roman" w:eastAsia="Times New Roman"/>
              </w:rPr>
              <w:tab/>
            </w:r>
            <w:r>
              <w:rPr/>
              <w:t>39</w:t>
            </w:r>
          </w:hyperlink>
        </w:p>
        <w:p>
          <w:pPr>
            <w:pStyle w:val="TOC3"/>
            <w:numPr>
              <w:ilvl w:val="1"/>
              <w:numId w:val="4"/>
            </w:numPr>
            <w:tabs>
              <w:tab w:pos="1199" w:val="left" w:leader="none"/>
              <w:tab w:pos="8731" w:val="right" w:leader="dot"/>
            </w:tabs>
            <w:spacing w:line="240" w:lineRule="auto" w:before="125" w:after="0"/>
            <w:ind w:left="1198" w:right="0" w:hanging="481"/>
            <w:jc w:val="left"/>
          </w:pPr>
          <w:hyperlink w:history="true" w:anchor="_bookmark36">
            <w:r>
              <w:rPr/>
              <w:t>防雷装置及措施</w:t>
            </w:r>
            <w:r>
              <w:rPr>
                <w:rFonts w:ascii="Times New Roman" w:eastAsia="Times New Roman"/>
              </w:rPr>
              <w:tab/>
            </w:r>
            <w:r>
              <w:rPr/>
              <w:t>39</w:t>
            </w:r>
          </w:hyperlink>
        </w:p>
        <w:p>
          <w:pPr>
            <w:pStyle w:val="TOC6"/>
            <w:numPr>
              <w:ilvl w:val="2"/>
              <w:numId w:val="4"/>
            </w:numPr>
            <w:tabs>
              <w:tab w:pos="1919" w:val="left" w:leader="none"/>
              <w:tab w:pos="8731" w:val="right" w:leader="dot"/>
            </w:tabs>
            <w:spacing w:line="240" w:lineRule="auto" w:before="124" w:after="0"/>
            <w:ind w:left="1918" w:right="0" w:hanging="721"/>
            <w:jc w:val="left"/>
          </w:pPr>
          <w:hyperlink w:history="true" w:anchor="_bookmark37">
            <w:r>
              <w:rPr/>
              <w:t>外部防雷措施</w:t>
            </w:r>
            <w:r>
              <w:rPr>
                <w:rFonts w:ascii="Times New Roman" w:eastAsia="Times New Roman"/>
              </w:rPr>
              <w:tab/>
            </w:r>
            <w:r>
              <w:rPr/>
              <w:t>40</w:t>
            </w:r>
          </w:hyperlink>
        </w:p>
        <w:p>
          <w:pPr>
            <w:pStyle w:val="TOC6"/>
            <w:numPr>
              <w:ilvl w:val="2"/>
              <w:numId w:val="4"/>
            </w:numPr>
            <w:tabs>
              <w:tab w:pos="1919" w:val="left" w:leader="none"/>
              <w:tab w:pos="8731" w:val="right" w:leader="dot"/>
            </w:tabs>
            <w:spacing w:line="240" w:lineRule="auto" w:before="125" w:after="0"/>
            <w:ind w:left="1918" w:right="0" w:hanging="721"/>
            <w:jc w:val="left"/>
          </w:pPr>
          <w:hyperlink w:history="true" w:anchor="_bookmark38">
            <w:r>
              <w:rPr/>
              <w:t>内部防雷措施</w:t>
            </w:r>
            <w:r>
              <w:rPr>
                <w:rFonts w:ascii="Times New Roman" w:eastAsia="Times New Roman"/>
              </w:rPr>
              <w:tab/>
            </w:r>
            <w:r>
              <w:rPr/>
              <w:t>41</w:t>
            </w:r>
          </w:hyperlink>
        </w:p>
        <w:p>
          <w:pPr>
            <w:pStyle w:val="TOC3"/>
            <w:numPr>
              <w:ilvl w:val="1"/>
              <w:numId w:val="4"/>
            </w:numPr>
            <w:tabs>
              <w:tab w:pos="1199" w:val="left" w:leader="none"/>
              <w:tab w:pos="8731" w:val="right" w:leader="dot"/>
            </w:tabs>
            <w:spacing w:line="240" w:lineRule="auto" w:before="124" w:after="0"/>
            <w:ind w:left="1198" w:right="0" w:hanging="481"/>
            <w:jc w:val="left"/>
          </w:pPr>
          <w:hyperlink w:history="true" w:anchor="_bookmark39">
            <w:r>
              <w:rPr/>
              <w:t>防雷等级的确定</w:t>
            </w:r>
            <w:r>
              <w:rPr>
                <w:rFonts w:ascii="Times New Roman" w:eastAsia="Times New Roman"/>
              </w:rPr>
              <w:tab/>
            </w:r>
            <w:r>
              <w:rPr/>
              <w:t>43</w:t>
            </w:r>
          </w:hyperlink>
        </w:p>
        <w:p>
          <w:pPr>
            <w:pStyle w:val="TOC3"/>
            <w:numPr>
              <w:ilvl w:val="1"/>
              <w:numId w:val="4"/>
            </w:numPr>
            <w:tabs>
              <w:tab w:pos="1199" w:val="left" w:leader="none"/>
              <w:tab w:pos="8731" w:val="right" w:leader="dot"/>
            </w:tabs>
            <w:spacing w:line="240" w:lineRule="auto" w:before="125" w:after="0"/>
            <w:ind w:left="1198" w:right="0" w:hanging="481"/>
            <w:jc w:val="left"/>
          </w:pPr>
          <w:hyperlink w:history="true" w:anchor="_bookmark40">
            <w:r>
              <w:rPr/>
              <w:t>接地设计</w:t>
            </w:r>
            <w:r>
              <w:rPr>
                <w:rFonts w:ascii="Times New Roman" w:eastAsia="Times New Roman"/>
              </w:rPr>
              <w:tab/>
            </w:r>
            <w:r>
              <w:rPr/>
              <w:t>43</w:t>
            </w:r>
          </w:hyperlink>
        </w:p>
        <w:p>
          <w:pPr>
            <w:pStyle w:val="TOC6"/>
            <w:numPr>
              <w:ilvl w:val="2"/>
              <w:numId w:val="4"/>
            </w:numPr>
            <w:tabs>
              <w:tab w:pos="1919" w:val="left" w:leader="none"/>
              <w:tab w:pos="8731" w:val="right" w:leader="dot"/>
            </w:tabs>
            <w:spacing w:line="240" w:lineRule="auto" w:before="124" w:after="0"/>
            <w:ind w:left="1918" w:right="0" w:hanging="721"/>
            <w:jc w:val="left"/>
          </w:pPr>
          <w:hyperlink w:history="true" w:anchor="_bookmark41">
            <w:r>
              <w:rPr/>
              <w:t>接地形式介绍</w:t>
            </w:r>
            <w:r>
              <w:rPr>
                <w:rFonts w:ascii="Times New Roman" w:eastAsia="Times New Roman"/>
              </w:rPr>
              <w:tab/>
            </w:r>
            <w:r>
              <w:rPr/>
              <w:t>43</w:t>
            </w:r>
          </w:hyperlink>
        </w:p>
        <w:p>
          <w:pPr>
            <w:pStyle w:val="TOC6"/>
            <w:numPr>
              <w:ilvl w:val="2"/>
              <w:numId w:val="4"/>
            </w:numPr>
            <w:tabs>
              <w:tab w:pos="1919" w:val="left" w:leader="none"/>
              <w:tab w:pos="8731" w:val="right" w:leader="dot"/>
            </w:tabs>
            <w:spacing w:line="240" w:lineRule="auto" w:before="125" w:after="0"/>
            <w:ind w:left="1918" w:right="0" w:hanging="721"/>
            <w:jc w:val="left"/>
          </w:pPr>
          <w:hyperlink w:history="true" w:anchor="_bookmark42">
            <w:r>
              <w:rPr/>
              <w:t>接地装置</w:t>
            </w:r>
            <w:r>
              <w:rPr>
                <w:rFonts w:ascii="Times New Roman" w:eastAsia="Times New Roman"/>
              </w:rPr>
              <w:tab/>
            </w:r>
            <w:r>
              <w:rPr/>
              <w:t>46</w:t>
            </w:r>
          </w:hyperlink>
        </w:p>
        <w:p>
          <w:pPr>
            <w:pStyle w:val="TOC3"/>
            <w:numPr>
              <w:ilvl w:val="1"/>
              <w:numId w:val="4"/>
            </w:numPr>
            <w:tabs>
              <w:tab w:pos="1199" w:val="left" w:leader="none"/>
              <w:tab w:pos="8731" w:val="right" w:leader="dot"/>
            </w:tabs>
            <w:spacing w:line="240" w:lineRule="auto" w:before="124" w:after="0"/>
            <w:ind w:left="1198" w:right="0" w:hanging="481"/>
            <w:jc w:val="left"/>
          </w:pPr>
          <w:hyperlink w:history="true" w:anchor="_bookmark43">
            <w:r>
              <w:rPr/>
              <w:t>本工程防雷与接地设计</w:t>
            </w:r>
            <w:r>
              <w:rPr>
                <w:rFonts w:ascii="Times New Roman" w:eastAsia="Times New Roman"/>
              </w:rPr>
              <w:tab/>
            </w:r>
            <w:r>
              <w:rPr/>
              <w:t>46</w:t>
            </w:r>
          </w:hyperlink>
        </w:p>
        <w:p>
          <w:pPr>
            <w:pStyle w:val="TOC6"/>
            <w:numPr>
              <w:ilvl w:val="2"/>
              <w:numId w:val="4"/>
            </w:numPr>
            <w:tabs>
              <w:tab w:pos="1919" w:val="left" w:leader="none"/>
              <w:tab w:pos="8731" w:val="right" w:leader="dot"/>
            </w:tabs>
            <w:spacing w:line="240" w:lineRule="auto" w:before="125" w:after="0"/>
            <w:ind w:left="1918" w:right="0" w:hanging="721"/>
            <w:jc w:val="left"/>
          </w:pPr>
          <w:hyperlink w:history="true" w:anchor="_bookmark44">
            <w:r>
              <w:rPr/>
              <w:t>防雷保护</w:t>
            </w:r>
            <w:r>
              <w:rPr>
                <w:rFonts w:ascii="Times New Roman" w:eastAsia="Times New Roman"/>
              </w:rPr>
              <w:tab/>
            </w:r>
            <w:r>
              <w:rPr/>
              <w:t>46</w:t>
            </w:r>
          </w:hyperlink>
        </w:p>
        <w:p>
          <w:pPr>
            <w:pStyle w:val="TOC6"/>
            <w:numPr>
              <w:ilvl w:val="2"/>
              <w:numId w:val="4"/>
            </w:numPr>
            <w:tabs>
              <w:tab w:pos="1919" w:val="left" w:leader="none"/>
              <w:tab w:pos="8731" w:val="right" w:leader="dot"/>
            </w:tabs>
            <w:spacing w:line="240" w:lineRule="auto" w:before="124" w:after="0"/>
            <w:ind w:left="1918" w:right="0" w:hanging="721"/>
            <w:jc w:val="left"/>
          </w:pPr>
          <w:hyperlink w:history="true" w:anchor="_bookmark45">
            <w:r>
              <w:rPr/>
              <w:t>接地及安全措施</w:t>
            </w:r>
            <w:r>
              <w:rPr>
                <w:rFonts w:ascii="Times New Roman" w:eastAsia="Times New Roman"/>
              </w:rPr>
              <w:tab/>
            </w:r>
            <w:r>
              <w:rPr/>
              <w:t>48</w:t>
            </w:r>
          </w:hyperlink>
        </w:p>
        <w:p>
          <w:pPr>
            <w:pStyle w:val="TOC3"/>
            <w:numPr>
              <w:ilvl w:val="1"/>
              <w:numId w:val="4"/>
            </w:numPr>
            <w:tabs>
              <w:tab w:pos="1199" w:val="left" w:leader="none"/>
              <w:tab w:pos="8731" w:val="right" w:leader="dot"/>
            </w:tabs>
            <w:spacing w:line="240" w:lineRule="auto" w:before="125" w:after="0"/>
            <w:ind w:left="1198" w:right="0" w:hanging="481"/>
            <w:jc w:val="left"/>
          </w:pPr>
          <w:hyperlink w:history="true" w:anchor="_bookmark46">
            <w:r>
              <w:rPr/>
              <w:t>本章小结</w:t>
            </w:r>
            <w:r>
              <w:rPr>
                <w:rFonts w:ascii="Times New Roman" w:eastAsia="Times New Roman"/>
              </w:rPr>
              <w:tab/>
            </w:r>
            <w:r>
              <w:rPr/>
              <w:t>50</w:t>
            </w:r>
          </w:hyperlink>
        </w:p>
        <w:p>
          <w:pPr>
            <w:pStyle w:val="TOC1"/>
            <w:tabs>
              <w:tab w:pos="8738" w:val="right" w:leader="dot"/>
            </w:tabs>
            <w:spacing w:before="252"/>
          </w:pPr>
          <w:hyperlink w:history="true" w:anchor="_bookmark47">
            <w:r>
              <w:rPr>
                <w:spacing w:val="69"/>
              </w:rPr>
              <w:t>第</w:t>
            </w:r>
            <w:r>
              <w:rPr/>
              <w:t>5</w:t>
            </w:r>
            <w:r>
              <w:rPr>
                <w:spacing w:val="-72"/>
              </w:rPr>
              <w:t> </w:t>
            </w:r>
            <w:r>
              <w:rPr/>
              <w:t>章</w:t>
            </w:r>
            <w:r>
              <w:rPr>
                <w:spacing w:val="140"/>
              </w:rPr>
              <w:t> </w:t>
            </w:r>
            <w:r>
              <w:rPr/>
              <w:t>结</w:t>
            </w:r>
            <w:r>
              <w:rPr>
                <w:spacing w:val="138"/>
              </w:rPr>
              <w:t> </w:t>
            </w:r>
            <w:r>
              <w:rPr/>
              <w:t>论</w:t>
            </w:r>
            <w:r>
              <w:rPr>
                <w:rFonts w:ascii="Times New Roman" w:eastAsia="Times New Roman"/>
              </w:rPr>
              <w:tab/>
            </w:r>
            <w:r>
              <w:rPr/>
              <w:t>51</w:t>
            </w:r>
          </w:hyperlink>
        </w:p>
        <w:p>
          <w:pPr>
            <w:pStyle w:val="TOC1"/>
            <w:tabs>
              <w:tab w:pos="8738" w:val="right" w:leader="dot"/>
            </w:tabs>
            <w:spacing w:before="386"/>
          </w:pPr>
          <w:hyperlink w:history="true" w:anchor="_bookmark48">
            <w:r>
              <w:rPr/>
              <w:t>参考文献</w:t>
            </w:r>
            <w:r>
              <w:rPr>
                <w:rFonts w:ascii="Times New Roman" w:eastAsia="Times New Roman"/>
              </w:rPr>
              <w:tab/>
            </w:r>
            <w:r>
              <w:rPr/>
              <w:t>53</w:t>
            </w:r>
          </w:hyperlink>
        </w:p>
        <w:p>
          <w:pPr>
            <w:pStyle w:val="TOC1"/>
            <w:tabs>
              <w:tab w:pos="8738" w:val="right" w:leader="dot"/>
            </w:tabs>
          </w:pPr>
          <w:hyperlink w:history="true" w:anchor="_bookmark49">
            <w:r>
              <w:rPr/>
              <w:t>附录</w:t>
            </w:r>
            <w:r>
              <w:rPr>
                <w:rFonts w:ascii="Times New Roman" w:eastAsia="Times New Roman"/>
              </w:rPr>
              <w:tab/>
            </w:r>
            <w:r>
              <w:rPr/>
              <w:t>53</w:t>
            </w:r>
          </w:hyperlink>
        </w:p>
        <w:p>
          <w:pPr>
            <w:pStyle w:val="TOC1"/>
            <w:tabs>
              <w:tab w:pos="8738" w:val="right" w:leader="dot"/>
            </w:tabs>
          </w:pPr>
          <w:hyperlink w:history="true" w:anchor="_bookmark50">
            <w:r>
              <w:rPr/>
              <w:t>致</w:t>
            </w:r>
            <w:r>
              <w:rPr>
                <w:spacing w:val="138"/>
              </w:rPr>
              <w:t> </w:t>
            </w:r>
            <w:r>
              <w:rPr/>
              <w:t>谢</w:t>
            </w:r>
            <w:r>
              <w:rPr>
                <w:rFonts w:ascii="Times New Roman" w:eastAsia="Times New Roman"/>
              </w:rPr>
              <w:tab/>
            </w:r>
            <w:r>
              <w:rPr/>
              <w:t>59</w:t>
            </w:r>
          </w:hyperlink>
        </w:p>
        <w:p>
          <w:pPr>
            <w:pStyle w:val="TOC1"/>
            <w:tabs>
              <w:tab w:pos="8738" w:val="right" w:leader="dot"/>
            </w:tabs>
          </w:pPr>
          <w:hyperlink w:history="true" w:anchor="_bookmark51">
            <w:r>
              <w:rPr/>
              <w:t>在学期间主要科研成果</w:t>
            </w:r>
            <w:r>
              <w:rPr>
                <w:rFonts w:ascii="Times New Roman" w:eastAsia="Times New Roman"/>
              </w:rPr>
              <w:tab/>
            </w:r>
            <w:r>
              <w:rPr/>
              <w:t>61</w:t>
            </w:r>
          </w:hyperlink>
        </w:p>
      </w:sdtContent>
    </w:sdt>
    <w:p>
      <w:pPr>
        <w:spacing w:after="0"/>
        <w:sectPr>
          <w:type w:val="continuous"/>
          <w:pgSz w:w="11910" w:h="16840"/>
          <w:pgMar w:top="680" w:bottom="974" w:left="1180" w:right="1060"/>
        </w:sectPr>
      </w:pPr>
    </w:p>
    <w:p>
      <w:pPr>
        <w:spacing w:before="625"/>
        <w:ind w:left="0" w:right="687" w:firstLine="0"/>
        <w:jc w:val="center"/>
        <w:rPr>
          <w:rFonts w:ascii="Times New Roman"/>
          <w:sz w:val="18"/>
        </w:rPr>
      </w:pPr>
      <w:r>
        <w:rPr>
          <w:rFonts w:ascii="Times New Roman"/>
          <w:sz w:val="18"/>
        </w:rPr>
        <w:t>2</w:t>
      </w:r>
    </w:p>
    <w:p>
      <w:pPr>
        <w:spacing w:after="0"/>
        <w:jc w:val="center"/>
        <w:rPr>
          <w:rFonts w:ascii="Times New Roman"/>
          <w:sz w:val="18"/>
        </w:rPr>
        <w:sectPr>
          <w:type w:val="continuous"/>
          <w:pgSz w:w="11910" w:h="16840"/>
          <w:pgMar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32"/>
        </w:rPr>
      </w:pPr>
    </w:p>
    <w:p>
      <w:pPr>
        <w:pStyle w:val="BodyText"/>
        <w:spacing w:before="10"/>
        <w:rPr>
          <w:sz w:val="45"/>
        </w:rPr>
      </w:pPr>
    </w:p>
    <w:p>
      <w:pPr>
        <w:pStyle w:val="Heading2"/>
        <w:spacing w:before="0"/>
      </w:pPr>
      <w:bookmarkStart w:name="_bookmark0" w:id="1"/>
      <w:bookmarkEnd w:id="1"/>
      <w:r>
        <w:rPr/>
      </w:r>
      <w:r>
        <w:rPr>
          <w:spacing w:val="52"/>
        </w:rPr>
        <w:t>摘 要</w:t>
      </w:r>
    </w:p>
    <w:p>
      <w:pPr>
        <w:pStyle w:val="BodyText"/>
        <w:spacing w:before="7"/>
        <w:rPr>
          <w:sz w:val="42"/>
        </w:rPr>
      </w:pPr>
    </w:p>
    <w:p>
      <w:pPr>
        <w:pStyle w:val="BodyText"/>
        <w:spacing w:line="312" w:lineRule="auto" w:before="1"/>
        <w:ind w:left="804" w:right="357" w:firstLine="480"/>
        <w:jc w:val="both"/>
      </w:pPr>
      <w:r>
        <w:rPr/>
        <w:t>近年来我国的经济取得了飞跃性的发展，城市化进程加快，越来越多的人口涌入城市，高层住宅的重要性日益凸显。现代化高层住宅功能多样，电气设计质量的好坏对整个建筑物的安全性、稳定性及功能多样性都有非常重要的影响。本文以万象新天新建住宅小区为研究对象，结合高层住宅电气设计现状，详细论述了高层住宅小区的高压和低压供配电系统、火灾报警与消防联动系统、防雷与接地系统设计等内容。严格按照国家相关设计规范并结合当地发展规划要求设计，</w:t>
      </w:r>
      <w:r>
        <w:rPr>
          <w:spacing w:val="-118"/>
        </w:rPr>
        <w:t> </w:t>
      </w:r>
      <w:r>
        <w:rPr/>
        <w:t>保证供电的安全可靠，保障人身和设备安全。</w:t>
      </w:r>
    </w:p>
    <w:p>
      <w:pPr>
        <w:pStyle w:val="BodyText"/>
        <w:spacing w:line="312" w:lineRule="auto" w:before="2"/>
        <w:ind w:left="804" w:right="355" w:firstLine="480"/>
        <w:jc w:val="both"/>
      </w:pPr>
      <w:r>
        <w:rPr/>
        <w:t>对住宅供配电系统进行设计，首先要确定负荷等级、用电容量及周边地区的供电情况，结合当地经济发展和配电网现状，制定合理的设计方案。合理规划电源线路的走向，根据实际情况确定变配电室位置，选择变压器台数及型号，高低压电气设备、导线型号。不仅要满足当前用电的需要，还要从长远考虑，为将来的发展留有一定空间。</w:t>
      </w:r>
    </w:p>
    <w:p>
      <w:pPr>
        <w:pStyle w:val="BodyText"/>
        <w:spacing w:line="312" w:lineRule="auto" w:before="1"/>
        <w:ind w:left="804" w:right="355" w:firstLine="480"/>
        <w:jc w:val="both"/>
      </w:pPr>
      <w:r>
        <w:rPr/>
        <w:t>其次，针对高层建筑人员密集、疏散困难、火灾隐患多的特点，设计了火灾自动报警与消防联动控制系统。通过将电子信息技术与电气技术相结合的方式，</w:t>
      </w:r>
      <w:r>
        <w:rPr>
          <w:spacing w:val="-118"/>
        </w:rPr>
        <w:t> </w:t>
      </w:r>
      <w:r>
        <w:rPr/>
        <w:t>实现系统的智能控制，探测火灾及时报警，并联动启动消防水泵、防排烟风机、应急照明和消防应急广播，将电梯迫降至首层，关闭防火卷帘门。对灾情进行有效控制，减小损失。</w:t>
      </w:r>
    </w:p>
    <w:p>
      <w:pPr>
        <w:pStyle w:val="BodyText"/>
        <w:spacing w:line="312" w:lineRule="auto"/>
        <w:ind w:left="804" w:right="355" w:firstLine="480"/>
        <w:jc w:val="both"/>
      </w:pPr>
      <w:r>
        <w:rPr/>
        <w:t>最后，对住宅建筑防雷接地系统进行设计，由于高层住宅构造复杂，电子产品种类繁多，容易受到雷电影响。对楼体进行内、外部相结合的防雷设计，并设置浪涌保护器，使其成为一个更具保护性的系统。</w:t>
      </w:r>
    </w:p>
    <w:p>
      <w:pPr>
        <w:pStyle w:val="BodyText"/>
        <w:spacing w:before="117"/>
        <w:ind w:left="826"/>
      </w:pPr>
      <w:r>
        <w:rPr/>
        <w:t>关键词：住宅电气；供配电；火灾报警；消防；防雷接地</w:t>
      </w:r>
    </w:p>
    <w:p>
      <w:pPr>
        <w:spacing w:after="0"/>
        <w:sectPr>
          <w:footerReference w:type="default" r:id="rId9"/>
          <w:pgSz w:w="11910" w:h="16840"/>
          <w:pgMar w:footer="993" w:header="0" w:top="660" w:bottom="118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Heading1"/>
        <w:spacing w:before="247"/>
        <w:ind w:left="445"/>
      </w:pPr>
      <w:bookmarkStart w:name="_bookmark1" w:id="2"/>
      <w:bookmarkEnd w:id="2"/>
      <w:r>
        <w:rPr>
          <w:b w:val="0"/>
        </w:rPr>
      </w:r>
      <w:r>
        <w:rPr/>
        <w:t>ABSTRACT</w:t>
      </w:r>
    </w:p>
    <w:p>
      <w:pPr>
        <w:pStyle w:val="BodyText"/>
        <w:spacing w:before="9"/>
        <w:rPr>
          <w:rFonts w:ascii="Arial"/>
          <w:b/>
          <w:sz w:val="50"/>
        </w:rPr>
      </w:pPr>
    </w:p>
    <w:p>
      <w:pPr>
        <w:pStyle w:val="BodyText"/>
        <w:spacing w:line="343" w:lineRule="auto" w:before="1"/>
        <w:ind w:left="804" w:right="321" w:firstLine="480"/>
        <w:jc w:val="both"/>
        <w:rPr>
          <w:rFonts w:ascii="Times New Roman" w:eastAsia="Times New Roman"/>
        </w:rPr>
      </w:pPr>
      <w:r>
        <w:rPr>
          <w:rFonts w:ascii="Times New Roman" w:eastAsia="Times New Roman"/>
        </w:rPr>
        <w:t>In</w:t>
      </w:r>
      <w:r>
        <w:rPr>
          <w:rFonts w:ascii="Times New Roman" w:eastAsia="Times New Roman"/>
          <w:spacing w:val="1"/>
        </w:rPr>
        <w:t> </w:t>
      </w:r>
      <w:r>
        <w:rPr>
          <w:rFonts w:ascii="Times New Roman" w:eastAsia="Times New Roman"/>
        </w:rPr>
        <w:t>recent</w:t>
      </w:r>
      <w:r>
        <w:rPr>
          <w:rFonts w:ascii="Times New Roman" w:eastAsia="Times New Roman"/>
          <w:spacing w:val="1"/>
        </w:rPr>
        <w:t> </w:t>
      </w:r>
      <w:r>
        <w:rPr>
          <w:rFonts w:ascii="Times New Roman" w:eastAsia="Times New Roman"/>
        </w:rPr>
        <w:t>years,</w:t>
      </w:r>
      <w:r>
        <w:rPr>
          <w:rFonts w:ascii="Times New Roman" w:eastAsia="Times New Roman"/>
          <w:spacing w:val="1"/>
        </w:rPr>
        <w:t> </w:t>
      </w:r>
      <w:r>
        <w:rPr>
          <w:rFonts w:ascii="Times New Roman" w:eastAsia="Times New Roman"/>
        </w:rPr>
        <w:t>with</w:t>
      </w:r>
      <w:r>
        <w:rPr>
          <w:rFonts w:ascii="Times New Roman" w:eastAsia="Times New Roman"/>
          <w:spacing w:val="1"/>
        </w:rPr>
        <w:t> </w:t>
      </w:r>
      <w:r>
        <w:rPr>
          <w:rFonts w:ascii="Times New Roman" w:eastAsia="Times New Roman"/>
        </w:rPr>
        <w:t>the</w:t>
      </w:r>
      <w:r>
        <w:rPr>
          <w:rFonts w:ascii="Times New Roman" w:eastAsia="Times New Roman"/>
          <w:spacing w:val="1"/>
        </w:rPr>
        <w:t> </w:t>
      </w:r>
      <w:r>
        <w:rPr>
          <w:rFonts w:ascii="Times New Roman" w:eastAsia="Times New Roman"/>
        </w:rPr>
        <w:t>rapid</w:t>
      </w:r>
      <w:r>
        <w:rPr>
          <w:rFonts w:ascii="Times New Roman" w:eastAsia="Times New Roman"/>
          <w:spacing w:val="1"/>
        </w:rPr>
        <w:t> </w:t>
      </w:r>
      <w:r>
        <w:rPr>
          <w:rFonts w:ascii="Times New Roman" w:eastAsia="Times New Roman"/>
        </w:rPr>
        <w:t>development</w:t>
      </w:r>
      <w:r>
        <w:rPr>
          <w:rFonts w:ascii="Times New Roman" w:eastAsia="Times New Roman"/>
          <w:spacing w:val="1"/>
        </w:rPr>
        <w:t> </w:t>
      </w:r>
      <w:r>
        <w:rPr>
          <w:rFonts w:ascii="Times New Roman" w:eastAsia="Times New Roman"/>
        </w:rPr>
        <w:t>of</w:t>
      </w:r>
      <w:r>
        <w:rPr>
          <w:rFonts w:ascii="Times New Roman" w:eastAsia="Times New Roman"/>
          <w:spacing w:val="1"/>
        </w:rPr>
        <w:t> </w:t>
      </w:r>
      <w:r>
        <w:rPr>
          <w:rFonts w:ascii="Times New Roman" w:eastAsia="Times New Roman"/>
        </w:rPr>
        <w:t>economy</w:t>
      </w:r>
      <w:r>
        <w:rPr>
          <w:rFonts w:ascii="Times New Roman" w:eastAsia="Times New Roman"/>
          <w:spacing w:val="1"/>
        </w:rPr>
        <w:t> </w:t>
      </w:r>
      <w:r>
        <w:rPr>
          <w:rFonts w:ascii="Times New Roman" w:eastAsia="Times New Roman"/>
        </w:rPr>
        <w:t>and</w:t>
      </w:r>
      <w:r>
        <w:rPr>
          <w:rFonts w:ascii="Times New Roman" w:eastAsia="Times New Roman"/>
          <w:spacing w:val="1"/>
        </w:rPr>
        <w:t> </w:t>
      </w:r>
      <w:r>
        <w:rPr>
          <w:rFonts w:ascii="Times New Roman" w:eastAsia="Times New Roman"/>
        </w:rPr>
        <w:t>the</w:t>
      </w:r>
      <w:r>
        <w:rPr>
          <w:rFonts w:ascii="Times New Roman" w:eastAsia="Times New Roman"/>
          <w:spacing w:val="1"/>
        </w:rPr>
        <w:t> </w:t>
      </w:r>
      <w:r>
        <w:rPr>
          <w:rFonts w:ascii="Times New Roman" w:eastAsia="Times New Roman"/>
        </w:rPr>
        <w:t>process</w:t>
      </w:r>
      <w:r>
        <w:rPr>
          <w:rFonts w:ascii="Times New Roman" w:eastAsia="Times New Roman"/>
          <w:spacing w:val="1"/>
        </w:rPr>
        <w:t> </w:t>
      </w:r>
      <w:r>
        <w:rPr>
          <w:rFonts w:ascii="Times New Roman" w:eastAsia="Times New Roman"/>
        </w:rPr>
        <w:t>of</w:t>
      </w:r>
      <w:r>
        <w:rPr>
          <w:rFonts w:ascii="Times New Roman" w:eastAsia="Times New Roman"/>
          <w:spacing w:val="1"/>
        </w:rPr>
        <w:t> </w:t>
      </w:r>
      <w:r>
        <w:rPr>
          <w:rFonts w:ascii="Times New Roman" w:eastAsia="Times New Roman"/>
        </w:rPr>
        <w:t>urbanization has continued to advance.</w:t>
      </w:r>
      <w:r>
        <w:rPr>
          <w:rFonts w:ascii="Times New Roman" w:eastAsia="Times New Roman"/>
          <w:spacing w:val="61"/>
        </w:rPr>
        <w:t> </w:t>
      </w:r>
      <w:r>
        <w:rPr>
          <w:rFonts w:ascii="Times New Roman" w:eastAsia="Times New Roman"/>
        </w:rPr>
        <w:t>An increasing number of   people are pouring</w:t>
      </w:r>
      <w:r>
        <w:rPr>
          <w:rFonts w:ascii="Times New Roman" w:eastAsia="Times New Roman"/>
          <w:spacing w:val="1"/>
        </w:rPr>
        <w:t> </w:t>
      </w:r>
      <w:r>
        <w:rPr>
          <w:rFonts w:ascii="Times New Roman" w:eastAsia="Times New Roman"/>
          <w:spacing w:val="-1"/>
        </w:rPr>
        <w:t>into</w:t>
      </w:r>
      <w:r>
        <w:rPr>
          <w:rFonts w:ascii="Times New Roman" w:eastAsia="Times New Roman"/>
        </w:rPr>
        <w:t> </w:t>
      </w:r>
      <w:r>
        <w:rPr>
          <w:rFonts w:ascii="Times New Roman" w:eastAsia="Times New Roman"/>
          <w:spacing w:val="-1"/>
        </w:rPr>
        <w:t>the</w:t>
      </w:r>
      <w:r>
        <w:rPr>
          <w:rFonts w:ascii="Times New Roman" w:eastAsia="Times New Roman"/>
        </w:rPr>
        <w:t> </w:t>
      </w:r>
      <w:r>
        <w:rPr>
          <w:rFonts w:ascii="Times New Roman" w:eastAsia="Times New Roman"/>
          <w:spacing w:val="-1"/>
        </w:rPr>
        <w:t>city </w:t>
      </w:r>
      <w:r>
        <w:rPr>
          <w:spacing w:val="-1"/>
        </w:rPr>
        <w:t>， </w:t>
      </w:r>
      <w:r>
        <w:rPr>
          <w:rFonts w:ascii="Times New Roman" w:eastAsia="Times New Roman"/>
          <w:spacing w:val="-1"/>
        </w:rPr>
        <w:t>and</w:t>
      </w:r>
      <w:r>
        <w:rPr>
          <w:rFonts w:ascii="Times New Roman" w:eastAsia="Times New Roman"/>
        </w:rPr>
        <w:t> </w:t>
      </w:r>
      <w:r>
        <w:rPr>
          <w:rFonts w:ascii="Times New Roman" w:eastAsia="Times New Roman"/>
          <w:spacing w:val="-1"/>
        </w:rPr>
        <w:t>the</w:t>
      </w:r>
      <w:r>
        <w:rPr>
          <w:rFonts w:ascii="Times New Roman" w:eastAsia="Times New Roman"/>
        </w:rPr>
        <w:t> </w:t>
      </w:r>
      <w:r>
        <w:rPr>
          <w:rFonts w:ascii="Times New Roman" w:eastAsia="Times New Roman"/>
          <w:spacing w:val="-1"/>
        </w:rPr>
        <w:t>importance</w:t>
      </w:r>
      <w:r>
        <w:rPr>
          <w:rFonts w:ascii="Times New Roman" w:eastAsia="Times New Roman"/>
        </w:rPr>
        <w:t> of</w:t>
      </w:r>
      <w:r>
        <w:rPr>
          <w:rFonts w:ascii="Times New Roman" w:eastAsia="Times New Roman"/>
          <w:spacing w:val="1"/>
        </w:rPr>
        <w:t> </w:t>
      </w:r>
      <w:r>
        <w:rPr>
          <w:rFonts w:ascii="Times New Roman" w:eastAsia="Times New Roman"/>
        </w:rPr>
        <w:t>high-rise</w:t>
      </w:r>
      <w:r>
        <w:rPr>
          <w:rFonts w:ascii="Times New Roman" w:eastAsia="Times New Roman"/>
          <w:spacing w:val="1"/>
        </w:rPr>
        <w:t> </w:t>
      </w:r>
      <w:r>
        <w:rPr>
          <w:rFonts w:ascii="Times New Roman" w:eastAsia="Times New Roman"/>
        </w:rPr>
        <w:t>residential</w:t>
      </w:r>
      <w:r>
        <w:rPr>
          <w:rFonts w:ascii="Times New Roman" w:eastAsia="Times New Roman"/>
          <w:spacing w:val="1"/>
        </w:rPr>
        <w:t> </w:t>
      </w:r>
      <w:r>
        <w:rPr>
          <w:rFonts w:ascii="Times New Roman" w:eastAsia="Times New Roman"/>
        </w:rPr>
        <w:t>buildings</w:t>
      </w:r>
      <w:r>
        <w:rPr>
          <w:rFonts w:ascii="Times New Roman" w:eastAsia="Times New Roman"/>
          <w:spacing w:val="1"/>
        </w:rPr>
        <w:t> </w:t>
      </w:r>
      <w:r>
        <w:rPr>
          <w:rFonts w:ascii="Times New Roman" w:eastAsia="Times New Roman"/>
        </w:rPr>
        <w:t>has</w:t>
      </w:r>
      <w:r>
        <w:rPr>
          <w:rFonts w:ascii="Times New Roman" w:eastAsia="Times New Roman"/>
          <w:spacing w:val="1"/>
        </w:rPr>
        <w:t> </w:t>
      </w:r>
      <w:r>
        <w:rPr>
          <w:rFonts w:ascii="Times New Roman" w:eastAsia="Times New Roman"/>
        </w:rPr>
        <w:t>become</w:t>
      </w:r>
      <w:r>
        <w:rPr>
          <w:rFonts w:ascii="Times New Roman" w:eastAsia="Times New Roman"/>
          <w:spacing w:val="1"/>
        </w:rPr>
        <w:t> </w:t>
      </w:r>
      <w:r>
        <w:rPr>
          <w:rFonts w:ascii="Times New Roman" w:eastAsia="Times New Roman"/>
        </w:rPr>
        <w:t>increasingly prominent. Modern apartments are versatile and the electrical design has a</w:t>
      </w:r>
      <w:r>
        <w:rPr>
          <w:rFonts w:ascii="Times New Roman" w:eastAsia="Times New Roman"/>
          <w:spacing w:val="1"/>
        </w:rPr>
        <w:t> </w:t>
      </w:r>
      <w:r>
        <w:rPr>
          <w:rFonts w:ascii="Times New Roman" w:eastAsia="Times New Roman"/>
        </w:rPr>
        <w:t>very important influence on the safety, stability and functional diversity of the whole</w:t>
      </w:r>
      <w:r>
        <w:rPr>
          <w:rFonts w:ascii="Times New Roman" w:eastAsia="Times New Roman"/>
          <w:spacing w:val="1"/>
        </w:rPr>
        <w:t> </w:t>
      </w:r>
      <w:r>
        <w:rPr>
          <w:rFonts w:ascii="Times New Roman" w:eastAsia="Times New Roman"/>
        </w:rPr>
        <w:t>building. This thesis based on Wanxiang Xintian residential community as the research</w:t>
      </w:r>
      <w:r>
        <w:rPr>
          <w:rFonts w:ascii="Times New Roman" w:eastAsia="Times New Roman"/>
          <w:spacing w:val="1"/>
        </w:rPr>
        <w:t> </w:t>
      </w:r>
      <w:r>
        <w:rPr>
          <w:rFonts w:ascii="Times New Roman" w:eastAsia="Times New Roman"/>
        </w:rPr>
        <w:t>object, Discussing the design of high and low voltage power supply and distribution</w:t>
      </w:r>
      <w:r>
        <w:rPr>
          <w:rFonts w:ascii="Times New Roman" w:eastAsia="Times New Roman"/>
          <w:spacing w:val="1"/>
        </w:rPr>
        <w:t> </w:t>
      </w:r>
      <w:r>
        <w:rPr>
          <w:rFonts w:ascii="Times New Roman" w:eastAsia="Times New Roman"/>
        </w:rPr>
        <w:t>system, automatic fire alarm and fire linkage control system, lightning protection and</w:t>
      </w:r>
      <w:r>
        <w:rPr>
          <w:rFonts w:ascii="Times New Roman" w:eastAsia="Times New Roman"/>
          <w:spacing w:val="1"/>
        </w:rPr>
        <w:t> </w:t>
      </w:r>
      <w:r>
        <w:rPr>
          <w:rFonts w:ascii="Times New Roman" w:eastAsia="Times New Roman"/>
        </w:rPr>
        <w:t>grounding</w:t>
      </w:r>
      <w:r>
        <w:rPr>
          <w:rFonts w:ascii="Times New Roman" w:eastAsia="Times New Roman"/>
          <w:spacing w:val="1"/>
        </w:rPr>
        <w:t> </w:t>
      </w:r>
      <w:r>
        <w:rPr>
          <w:rFonts w:ascii="Times New Roman" w:eastAsia="Times New Roman"/>
        </w:rPr>
        <w:t>system</w:t>
      </w:r>
      <w:r>
        <w:rPr>
          <w:rFonts w:ascii="Times New Roman" w:eastAsia="Times New Roman"/>
          <w:spacing w:val="1"/>
        </w:rPr>
        <w:t> </w:t>
      </w:r>
      <w:r>
        <w:rPr>
          <w:rFonts w:ascii="Times New Roman" w:eastAsia="Times New Roman"/>
        </w:rPr>
        <w:t>in</w:t>
      </w:r>
      <w:r>
        <w:rPr>
          <w:rFonts w:ascii="Times New Roman" w:eastAsia="Times New Roman"/>
          <w:spacing w:val="1"/>
        </w:rPr>
        <w:t> </w:t>
      </w:r>
      <w:r>
        <w:rPr>
          <w:rFonts w:ascii="Times New Roman" w:eastAsia="Times New Roman"/>
        </w:rPr>
        <w:t>detail.</w:t>
      </w:r>
      <w:r>
        <w:rPr>
          <w:rFonts w:ascii="Times New Roman" w:eastAsia="Times New Roman"/>
          <w:spacing w:val="1"/>
        </w:rPr>
        <w:t> </w:t>
      </w:r>
      <w:r>
        <w:rPr>
          <w:rFonts w:ascii="Times New Roman" w:eastAsia="Times New Roman"/>
        </w:rPr>
        <w:t>Strictly</w:t>
      </w:r>
      <w:r>
        <w:rPr>
          <w:rFonts w:ascii="Times New Roman" w:eastAsia="Times New Roman"/>
          <w:spacing w:val="1"/>
        </w:rPr>
        <w:t> </w:t>
      </w:r>
      <w:r>
        <w:rPr>
          <w:rFonts w:ascii="Times New Roman" w:eastAsia="Times New Roman"/>
        </w:rPr>
        <w:t>according</w:t>
      </w:r>
      <w:r>
        <w:rPr>
          <w:rFonts w:ascii="Times New Roman" w:eastAsia="Times New Roman"/>
          <w:spacing w:val="1"/>
        </w:rPr>
        <w:t> </w:t>
      </w:r>
      <w:r>
        <w:rPr>
          <w:rFonts w:ascii="Times New Roman" w:eastAsia="Times New Roman"/>
        </w:rPr>
        <w:t>to</w:t>
      </w:r>
      <w:r>
        <w:rPr>
          <w:rFonts w:ascii="Times New Roman" w:eastAsia="Times New Roman"/>
          <w:spacing w:val="1"/>
        </w:rPr>
        <w:t> </w:t>
      </w:r>
      <w:r>
        <w:rPr>
          <w:rFonts w:ascii="Times New Roman" w:eastAsia="Times New Roman"/>
        </w:rPr>
        <w:t>the</w:t>
      </w:r>
      <w:r>
        <w:rPr>
          <w:rFonts w:ascii="Times New Roman" w:eastAsia="Times New Roman"/>
          <w:spacing w:val="1"/>
        </w:rPr>
        <w:t> </w:t>
      </w:r>
      <w:r>
        <w:rPr>
          <w:rFonts w:ascii="Times New Roman" w:eastAsia="Times New Roman"/>
        </w:rPr>
        <w:t>national</w:t>
      </w:r>
      <w:r>
        <w:rPr>
          <w:rFonts w:ascii="Times New Roman" w:eastAsia="Times New Roman"/>
          <w:spacing w:val="61"/>
        </w:rPr>
        <w:t> </w:t>
      </w:r>
      <w:r>
        <w:rPr>
          <w:rFonts w:ascii="Times New Roman" w:eastAsia="Times New Roman"/>
        </w:rPr>
        <w:t>related</w:t>
      </w:r>
      <w:r>
        <w:rPr>
          <w:rFonts w:ascii="Times New Roman" w:eastAsia="Times New Roman"/>
          <w:spacing w:val="61"/>
        </w:rPr>
        <w:t> </w:t>
      </w:r>
      <w:r>
        <w:rPr>
          <w:rFonts w:ascii="Times New Roman" w:eastAsia="Times New Roman"/>
        </w:rPr>
        <w:t>design</w:t>
      </w:r>
      <w:r>
        <w:rPr>
          <w:rFonts w:ascii="Times New Roman" w:eastAsia="Times New Roman"/>
          <w:spacing w:val="1"/>
        </w:rPr>
        <w:t> </w:t>
      </w:r>
      <w:r>
        <w:rPr>
          <w:rFonts w:ascii="Times New Roman" w:eastAsia="Times New Roman"/>
        </w:rPr>
        <w:t>specification</w:t>
      </w:r>
      <w:r>
        <w:rPr>
          <w:rFonts w:ascii="Times New Roman" w:eastAsia="Times New Roman"/>
          <w:spacing w:val="1"/>
        </w:rPr>
        <w:t> </w:t>
      </w:r>
      <w:r>
        <w:rPr>
          <w:rFonts w:ascii="Times New Roman" w:eastAsia="Times New Roman"/>
        </w:rPr>
        <w:t>and</w:t>
      </w:r>
      <w:r>
        <w:rPr>
          <w:rFonts w:ascii="Times New Roman" w:eastAsia="Times New Roman"/>
          <w:spacing w:val="1"/>
        </w:rPr>
        <w:t> </w:t>
      </w:r>
      <w:r>
        <w:rPr>
          <w:rFonts w:ascii="Times New Roman" w:eastAsia="Times New Roman"/>
        </w:rPr>
        <w:t>local</w:t>
      </w:r>
      <w:r>
        <w:rPr>
          <w:rFonts w:ascii="Times New Roman" w:eastAsia="Times New Roman"/>
          <w:spacing w:val="1"/>
        </w:rPr>
        <w:t> </w:t>
      </w:r>
      <w:r>
        <w:rPr>
          <w:rFonts w:ascii="Times New Roman" w:eastAsia="Times New Roman"/>
        </w:rPr>
        <w:t>development</w:t>
      </w:r>
      <w:r>
        <w:rPr>
          <w:rFonts w:ascii="Times New Roman" w:eastAsia="Times New Roman"/>
          <w:spacing w:val="1"/>
        </w:rPr>
        <w:t> </w:t>
      </w:r>
      <w:r>
        <w:rPr>
          <w:rFonts w:ascii="Times New Roman" w:eastAsia="Times New Roman"/>
        </w:rPr>
        <w:t>planning</w:t>
      </w:r>
      <w:r>
        <w:rPr>
          <w:rFonts w:ascii="Times New Roman" w:eastAsia="Times New Roman"/>
          <w:spacing w:val="1"/>
        </w:rPr>
        <w:t> </w:t>
      </w:r>
      <w:r>
        <w:rPr>
          <w:rFonts w:ascii="Times New Roman" w:eastAsia="Times New Roman"/>
        </w:rPr>
        <w:t>requirements,</w:t>
      </w:r>
      <w:r>
        <w:rPr>
          <w:rFonts w:ascii="Times New Roman" w:eastAsia="Times New Roman"/>
          <w:spacing w:val="1"/>
        </w:rPr>
        <w:t> </w:t>
      </w:r>
      <w:r>
        <w:rPr>
          <w:rFonts w:ascii="Times New Roman" w:eastAsia="Times New Roman"/>
        </w:rPr>
        <w:t>to</w:t>
      </w:r>
      <w:r>
        <w:rPr>
          <w:rFonts w:ascii="Times New Roman" w:eastAsia="Times New Roman"/>
          <w:spacing w:val="1"/>
        </w:rPr>
        <w:t> </w:t>
      </w:r>
      <w:r>
        <w:rPr>
          <w:rFonts w:ascii="Times New Roman" w:eastAsia="Times New Roman"/>
        </w:rPr>
        <w:t>ensure</w:t>
      </w:r>
      <w:r>
        <w:rPr>
          <w:rFonts w:ascii="Times New Roman" w:eastAsia="Times New Roman"/>
          <w:spacing w:val="1"/>
        </w:rPr>
        <w:t> </w:t>
      </w:r>
      <w:r>
        <w:rPr>
          <w:rFonts w:ascii="Times New Roman" w:eastAsia="Times New Roman"/>
        </w:rPr>
        <w:t>the</w:t>
      </w:r>
      <w:r>
        <w:rPr>
          <w:rFonts w:ascii="Times New Roman" w:eastAsia="Times New Roman"/>
          <w:spacing w:val="1"/>
        </w:rPr>
        <w:t> </w:t>
      </w:r>
      <w:r>
        <w:rPr>
          <w:rFonts w:ascii="Times New Roman" w:eastAsia="Times New Roman"/>
        </w:rPr>
        <w:t>safety</w:t>
      </w:r>
      <w:r>
        <w:rPr>
          <w:rFonts w:ascii="Times New Roman" w:eastAsia="Times New Roman"/>
          <w:spacing w:val="1"/>
        </w:rPr>
        <w:t> </w:t>
      </w:r>
      <w:r>
        <w:rPr>
          <w:rFonts w:ascii="Times New Roman" w:eastAsia="Times New Roman"/>
        </w:rPr>
        <w:t>of</w:t>
      </w:r>
      <w:r>
        <w:rPr>
          <w:rFonts w:ascii="Times New Roman" w:eastAsia="Times New Roman"/>
          <w:spacing w:val="-57"/>
        </w:rPr>
        <w:t> </w:t>
      </w:r>
      <w:r>
        <w:rPr>
          <w:rFonts w:ascii="Times New Roman" w:eastAsia="Times New Roman"/>
        </w:rPr>
        <w:t>people</w:t>
      </w:r>
      <w:r>
        <w:rPr>
          <w:rFonts w:ascii="Times New Roman" w:eastAsia="Times New Roman"/>
          <w:spacing w:val="-2"/>
        </w:rPr>
        <w:t> </w:t>
      </w:r>
      <w:r>
        <w:rPr>
          <w:rFonts w:ascii="Times New Roman" w:eastAsia="Times New Roman"/>
        </w:rPr>
        <w:t>and</w:t>
      </w:r>
      <w:r>
        <w:rPr>
          <w:rFonts w:ascii="Times New Roman" w:eastAsia="Times New Roman"/>
          <w:spacing w:val="2"/>
        </w:rPr>
        <w:t> </w:t>
      </w:r>
      <w:r>
        <w:rPr>
          <w:rFonts w:ascii="Times New Roman" w:eastAsia="Times New Roman"/>
        </w:rPr>
        <w:t>the</w:t>
      </w:r>
      <w:r>
        <w:rPr>
          <w:rFonts w:ascii="Times New Roman" w:eastAsia="Times New Roman"/>
          <w:spacing w:val="-1"/>
        </w:rPr>
        <w:t> </w:t>
      </w:r>
      <w:r>
        <w:rPr>
          <w:rFonts w:ascii="Times New Roman" w:eastAsia="Times New Roman"/>
        </w:rPr>
        <w:t>reliability of</w:t>
      </w:r>
      <w:r>
        <w:rPr>
          <w:rFonts w:ascii="Times New Roman" w:eastAsia="Times New Roman"/>
          <w:spacing w:val="-2"/>
        </w:rPr>
        <w:t> </w:t>
      </w:r>
      <w:r>
        <w:rPr>
          <w:rFonts w:ascii="Times New Roman" w:eastAsia="Times New Roman"/>
        </w:rPr>
        <w:t>power</w:t>
      </w:r>
      <w:r>
        <w:rPr>
          <w:rFonts w:ascii="Times New Roman" w:eastAsia="Times New Roman"/>
          <w:spacing w:val="1"/>
        </w:rPr>
        <w:t> </w:t>
      </w:r>
      <w:r>
        <w:rPr>
          <w:rFonts w:ascii="Times New Roman" w:eastAsia="Times New Roman"/>
        </w:rPr>
        <w:t>supply.</w:t>
      </w:r>
    </w:p>
    <w:p>
      <w:pPr>
        <w:pStyle w:val="BodyText"/>
        <w:spacing w:line="348" w:lineRule="auto" w:before="13"/>
        <w:ind w:left="804" w:right="324" w:firstLine="480"/>
        <w:jc w:val="both"/>
        <w:rPr>
          <w:rFonts w:ascii="Times New Roman"/>
        </w:rPr>
      </w:pPr>
      <w:r>
        <w:rPr>
          <w:rFonts w:ascii="Times New Roman"/>
        </w:rPr>
        <w:t>When</w:t>
      </w:r>
      <w:r>
        <w:rPr>
          <w:rFonts w:ascii="Times New Roman"/>
          <w:spacing w:val="31"/>
        </w:rPr>
        <w:t> </w:t>
      </w:r>
      <w:r>
        <w:rPr>
          <w:rFonts w:ascii="Times New Roman"/>
        </w:rPr>
        <w:t>designing</w:t>
      </w:r>
      <w:r>
        <w:rPr>
          <w:rFonts w:ascii="Times New Roman"/>
          <w:spacing w:val="32"/>
        </w:rPr>
        <w:t> </w:t>
      </w:r>
      <w:r>
        <w:rPr>
          <w:rFonts w:ascii="Times New Roman"/>
        </w:rPr>
        <w:t>the</w:t>
      </w:r>
      <w:r>
        <w:rPr>
          <w:rFonts w:ascii="Times New Roman"/>
          <w:spacing w:val="34"/>
        </w:rPr>
        <w:t> </w:t>
      </w:r>
      <w:r>
        <w:rPr>
          <w:rFonts w:ascii="Times New Roman"/>
        </w:rPr>
        <w:t>power</w:t>
      </w:r>
      <w:r>
        <w:rPr>
          <w:rFonts w:ascii="Times New Roman"/>
          <w:spacing w:val="34"/>
        </w:rPr>
        <w:t> </w:t>
      </w:r>
      <w:r>
        <w:rPr>
          <w:rFonts w:ascii="Times New Roman"/>
        </w:rPr>
        <w:t>supply</w:t>
      </w:r>
      <w:r>
        <w:rPr>
          <w:rFonts w:ascii="Times New Roman"/>
          <w:spacing w:val="31"/>
        </w:rPr>
        <w:t> </w:t>
      </w:r>
      <w:r>
        <w:rPr>
          <w:rFonts w:ascii="Times New Roman"/>
        </w:rPr>
        <w:t>and</w:t>
      </w:r>
      <w:r>
        <w:rPr>
          <w:rFonts w:ascii="Times New Roman"/>
          <w:spacing w:val="35"/>
        </w:rPr>
        <w:t> </w:t>
      </w:r>
      <w:r>
        <w:rPr>
          <w:rFonts w:ascii="Times New Roman"/>
        </w:rPr>
        <w:t>distribution</w:t>
      </w:r>
      <w:r>
        <w:rPr>
          <w:rFonts w:ascii="Times New Roman"/>
          <w:spacing w:val="32"/>
        </w:rPr>
        <w:t> </w:t>
      </w:r>
      <w:r>
        <w:rPr>
          <w:rFonts w:ascii="Times New Roman"/>
        </w:rPr>
        <w:t>system,</w:t>
      </w:r>
      <w:r>
        <w:rPr>
          <w:rFonts w:ascii="Times New Roman"/>
          <w:spacing w:val="34"/>
        </w:rPr>
        <w:t> </w:t>
      </w:r>
      <w:r>
        <w:rPr>
          <w:rFonts w:ascii="Times New Roman"/>
        </w:rPr>
        <w:t>we</w:t>
      </w:r>
      <w:r>
        <w:rPr>
          <w:rFonts w:ascii="Times New Roman"/>
          <w:spacing w:val="34"/>
        </w:rPr>
        <w:t> </w:t>
      </w:r>
      <w:r>
        <w:rPr>
          <w:rFonts w:ascii="Times New Roman"/>
        </w:rPr>
        <w:t>should</w:t>
      </w:r>
      <w:r>
        <w:rPr>
          <w:rFonts w:ascii="Times New Roman"/>
          <w:spacing w:val="32"/>
        </w:rPr>
        <w:t> </w:t>
      </w:r>
      <w:r>
        <w:rPr>
          <w:rFonts w:ascii="Times New Roman"/>
        </w:rPr>
        <w:t>determine</w:t>
      </w:r>
      <w:r>
        <w:rPr>
          <w:rFonts w:ascii="Times New Roman"/>
          <w:spacing w:val="-58"/>
        </w:rPr>
        <w:t> </w:t>
      </w:r>
      <w:r>
        <w:rPr>
          <w:rFonts w:ascii="Times New Roman"/>
        </w:rPr>
        <w:t>the load level, electric capacity and the power condition firstly, combined with the</w:t>
      </w:r>
      <w:r>
        <w:rPr>
          <w:rFonts w:ascii="Times New Roman"/>
          <w:spacing w:val="1"/>
        </w:rPr>
        <w:t> </w:t>
      </w:r>
      <w:r>
        <w:rPr>
          <w:rFonts w:ascii="Times New Roman"/>
        </w:rPr>
        <w:t>economic development situation to make a reasonable design plan. Designing the line</w:t>
      </w:r>
      <w:r>
        <w:rPr>
          <w:rFonts w:ascii="Times New Roman"/>
          <w:spacing w:val="1"/>
        </w:rPr>
        <w:t> </w:t>
      </w:r>
      <w:r>
        <w:rPr>
          <w:rFonts w:ascii="Times New Roman"/>
        </w:rPr>
        <w:t>direction,</w:t>
      </w:r>
      <w:r>
        <w:rPr>
          <w:rFonts w:ascii="Times New Roman"/>
          <w:spacing w:val="1"/>
        </w:rPr>
        <w:t> </w:t>
      </w:r>
      <w:r>
        <w:rPr>
          <w:rFonts w:ascii="Times New Roman"/>
        </w:rPr>
        <w:t>substation location,</w:t>
      </w:r>
      <w:r>
        <w:rPr>
          <w:rFonts w:ascii="Times New Roman"/>
          <w:spacing w:val="1"/>
        </w:rPr>
        <w:t> </w:t>
      </w:r>
      <w:r>
        <w:rPr>
          <w:rFonts w:ascii="Times New Roman"/>
        </w:rPr>
        <w:t>transformer, high</w:t>
      </w:r>
      <w:r>
        <w:rPr>
          <w:rFonts w:ascii="Times New Roman"/>
          <w:spacing w:val="1"/>
        </w:rPr>
        <w:t> </w:t>
      </w:r>
      <w:r>
        <w:rPr>
          <w:rFonts w:ascii="Times New Roman"/>
        </w:rPr>
        <w:t>and low voltage equipment</w:t>
      </w:r>
      <w:r>
        <w:rPr>
          <w:rFonts w:ascii="Times New Roman"/>
          <w:spacing w:val="60"/>
        </w:rPr>
        <w:t> </w:t>
      </w:r>
      <w:r>
        <w:rPr>
          <w:rFonts w:ascii="Times New Roman"/>
        </w:rPr>
        <w:t>and wire</w:t>
      </w:r>
      <w:r>
        <w:rPr>
          <w:rFonts w:ascii="Times New Roman"/>
          <w:spacing w:val="1"/>
        </w:rPr>
        <w:t> </w:t>
      </w:r>
      <w:r>
        <w:rPr>
          <w:rFonts w:ascii="Times New Roman"/>
        </w:rPr>
        <w:t>type in a reasonable way. Not only to meet the needs of the current system, but also the</w:t>
      </w:r>
      <w:r>
        <w:rPr>
          <w:rFonts w:ascii="Times New Roman"/>
          <w:spacing w:val="1"/>
        </w:rPr>
        <w:t> </w:t>
      </w:r>
      <w:r>
        <w:rPr>
          <w:rFonts w:ascii="Times New Roman"/>
        </w:rPr>
        <w:t>long-term</w:t>
      </w:r>
      <w:r>
        <w:rPr>
          <w:rFonts w:ascii="Times New Roman"/>
          <w:spacing w:val="-1"/>
        </w:rPr>
        <w:t> </w:t>
      </w:r>
      <w:r>
        <w:rPr>
          <w:rFonts w:ascii="Times New Roman"/>
        </w:rPr>
        <w:t>considerations.</w:t>
      </w:r>
    </w:p>
    <w:p>
      <w:pPr>
        <w:pStyle w:val="BodyText"/>
        <w:spacing w:line="340" w:lineRule="auto"/>
        <w:ind w:left="804" w:right="323" w:firstLine="480"/>
        <w:jc w:val="both"/>
        <w:rPr>
          <w:rFonts w:ascii="Times New Roman" w:eastAsia="Times New Roman"/>
        </w:rPr>
      </w:pPr>
      <w:r>
        <w:rPr>
          <w:rFonts w:ascii="Times New Roman" w:eastAsia="Times New Roman"/>
        </w:rPr>
        <w:t>Secondly, aiming at the characteristics of dense population, evacuation difficulties</w:t>
      </w:r>
      <w:r>
        <w:rPr>
          <w:rFonts w:ascii="Times New Roman" w:eastAsia="Times New Roman"/>
          <w:spacing w:val="1"/>
        </w:rPr>
        <w:t> </w:t>
      </w:r>
      <w:r>
        <w:rPr>
          <w:rFonts w:ascii="Times New Roman" w:eastAsia="Times New Roman"/>
        </w:rPr>
        <w:t>and fire risk, an automatic fire alarm and fire linkage control system was designed.</w:t>
      </w:r>
      <w:r>
        <w:rPr>
          <w:rFonts w:ascii="Times New Roman" w:eastAsia="Times New Roman"/>
          <w:spacing w:val="1"/>
        </w:rPr>
        <w:t> </w:t>
      </w:r>
      <w:r>
        <w:rPr>
          <w:rFonts w:ascii="Times New Roman" w:eastAsia="Times New Roman"/>
        </w:rPr>
        <w:t>Integrate</w:t>
      </w:r>
      <w:r>
        <w:rPr>
          <w:rFonts w:ascii="Times New Roman" w:eastAsia="Times New Roman"/>
          <w:spacing w:val="1"/>
        </w:rPr>
        <w:t> </w:t>
      </w:r>
      <w:r>
        <w:rPr>
          <w:rFonts w:ascii="Times New Roman" w:eastAsia="Times New Roman"/>
        </w:rPr>
        <w:t>electronic</w:t>
      </w:r>
      <w:r>
        <w:rPr>
          <w:rFonts w:ascii="Times New Roman" w:eastAsia="Times New Roman"/>
          <w:spacing w:val="1"/>
        </w:rPr>
        <w:t> </w:t>
      </w:r>
      <w:r>
        <w:rPr>
          <w:rFonts w:ascii="Times New Roman" w:eastAsia="Times New Roman"/>
        </w:rPr>
        <w:t>information</w:t>
      </w:r>
      <w:r>
        <w:rPr>
          <w:rFonts w:ascii="Times New Roman" w:eastAsia="Times New Roman"/>
          <w:spacing w:val="1"/>
        </w:rPr>
        <w:t> </w:t>
      </w:r>
      <w:r>
        <w:rPr>
          <w:rFonts w:ascii="Times New Roman" w:eastAsia="Times New Roman"/>
        </w:rPr>
        <w:t>technology</w:t>
      </w:r>
      <w:r>
        <w:rPr>
          <w:rFonts w:ascii="Times New Roman" w:eastAsia="Times New Roman"/>
          <w:spacing w:val="1"/>
        </w:rPr>
        <w:t> </w:t>
      </w:r>
      <w:r>
        <w:rPr>
          <w:rFonts w:ascii="Times New Roman" w:eastAsia="Times New Roman"/>
        </w:rPr>
        <w:t>and</w:t>
      </w:r>
      <w:r>
        <w:rPr>
          <w:rFonts w:ascii="Times New Roman" w:eastAsia="Times New Roman"/>
          <w:spacing w:val="1"/>
        </w:rPr>
        <w:t> </w:t>
      </w:r>
      <w:r>
        <w:rPr>
          <w:rFonts w:ascii="Times New Roman" w:eastAsia="Times New Roman"/>
        </w:rPr>
        <w:t>electrical</w:t>
      </w:r>
      <w:r>
        <w:rPr>
          <w:rFonts w:ascii="Times New Roman" w:eastAsia="Times New Roman"/>
          <w:spacing w:val="1"/>
        </w:rPr>
        <w:t> </w:t>
      </w:r>
      <w:r>
        <w:rPr>
          <w:rFonts w:ascii="Times New Roman" w:eastAsia="Times New Roman"/>
        </w:rPr>
        <w:t>technology</w:t>
      </w:r>
      <w:r>
        <w:rPr>
          <w:rFonts w:ascii="Times New Roman" w:eastAsia="Times New Roman"/>
          <w:spacing w:val="1"/>
        </w:rPr>
        <w:t> </w:t>
      </w:r>
      <w:r>
        <w:rPr>
          <w:rFonts w:ascii="Times New Roman" w:eastAsia="Times New Roman"/>
        </w:rPr>
        <w:t>to</w:t>
      </w:r>
      <w:r>
        <w:rPr>
          <w:rFonts w:ascii="Times New Roman" w:eastAsia="Times New Roman"/>
          <w:spacing w:val="1"/>
        </w:rPr>
        <w:t> </w:t>
      </w:r>
      <w:r>
        <w:rPr>
          <w:rFonts w:ascii="Times New Roman" w:eastAsia="Times New Roman"/>
        </w:rPr>
        <w:t>achieve</w:t>
      </w:r>
      <w:r>
        <w:rPr>
          <w:rFonts w:ascii="Times New Roman" w:eastAsia="Times New Roman"/>
          <w:spacing w:val="1"/>
        </w:rPr>
        <w:t> </w:t>
      </w:r>
      <w:r>
        <w:rPr>
          <w:rFonts w:ascii="Times New Roman" w:eastAsia="Times New Roman"/>
        </w:rPr>
        <w:t>intelligent control. In the event of fire, the system can be quickly achieved alarm</w:t>
      </w:r>
      <w:r>
        <w:rPr/>
        <w:t>，</w:t>
      </w:r>
      <w:r>
        <w:rPr>
          <w:rFonts w:ascii="Times New Roman" w:eastAsia="Times New Roman"/>
        </w:rPr>
        <w:t>while</w:t>
      </w:r>
      <w:r>
        <w:rPr>
          <w:rFonts w:ascii="Times New Roman" w:eastAsia="Times New Roman"/>
          <w:spacing w:val="-57"/>
        </w:rPr>
        <w:t> </w:t>
      </w:r>
      <w:r>
        <w:rPr>
          <w:rFonts w:ascii="Times New Roman" w:eastAsia="Times New Roman"/>
        </w:rPr>
        <w:t>intelligent</w:t>
      </w:r>
      <w:r>
        <w:rPr>
          <w:rFonts w:ascii="Times New Roman" w:eastAsia="Times New Roman"/>
          <w:spacing w:val="1"/>
        </w:rPr>
        <w:t> </w:t>
      </w:r>
      <w:r>
        <w:rPr>
          <w:rFonts w:ascii="Times New Roman" w:eastAsia="Times New Roman"/>
        </w:rPr>
        <w:t>to</w:t>
      </w:r>
      <w:r>
        <w:rPr>
          <w:rFonts w:ascii="Times New Roman" w:eastAsia="Times New Roman"/>
          <w:spacing w:val="1"/>
        </w:rPr>
        <w:t> </w:t>
      </w:r>
      <w:r>
        <w:rPr>
          <w:rFonts w:ascii="Times New Roman" w:eastAsia="Times New Roman"/>
        </w:rPr>
        <w:t>open</w:t>
      </w:r>
      <w:r>
        <w:rPr>
          <w:rFonts w:ascii="Times New Roman" w:eastAsia="Times New Roman"/>
          <w:spacing w:val="1"/>
        </w:rPr>
        <w:t> </w:t>
      </w:r>
      <w:r>
        <w:rPr>
          <w:rFonts w:ascii="Times New Roman" w:eastAsia="Times New Roman"/>
        </w:rPr>
        <w:t>the</w:t>
      </w:r>
      <w:r>
        <w:rPr>
          <w:rFonts w:ascii="Times New Roman" w:eastAsia="Times New Roman"/>
          <w:spacing w:val="1"/>
        </w:rPr>
        <w:t> </w:t>
      </w:r>
      <w:r>
        <w:rPr>
          <w:rFonts w:ascii="Times New Roman" w:eastAsia="Times New Roman"/>
        </w:rPr>
        <w:t>fire</w:t>
      </w:r>
      <w:r>
        <w:rPr>
          <w:rFonts w:ascii="Times New Roman" w:eastAsia="Times New Roman"/>
          <w:spacing w:val="1"/>
        </w:rPr>
        <w:t> </w:t>
      </w:r>
      <w:r>
        <w:rPr>
          <w:rFonts w:ascii="Times New Roman" w:eastAsia="Times New Roman"/>
        </w:rPr>
        <w:t>pump,</w:t>
      </w:r>
      <w:r>
        <w:rPr>
          <w:rFonts w:ascii="Times New Roman" w:eastAsia="Times New Roman"/>
          <w:spacing w:val="1"/>
        </w:rPr>
        <w:t> </w:t>
      </w:r>
      <w:r>
        <w:rPr>
          <w:rFonts w:ascii="Times New Roman" w:eastAsia="Times New Roman"/>
        </w:rPr>
        <w:t>the</w:t>
      </w:r>
      <w:r>
        <w:rPr>
          <w:rFonts w:ascii="Times New Roman" w:eastAsia="Times New Roman"/>
          <w:spacing w:val="1"/>
        </w:rPr>
        <w:t> </w:t>
      </w:r>
      <w:r>
        <w:rPr>
          <w:rFonts w:ascii="Times New Roman" w:eastAsia="Times New Roman"/>
        </w:rPr>
        <w:t>exhaust</w:t>
      </w:r>
      <w:r>
        <w:rPr>
          <w:rFonts w:ascii="Times New Roman" w:eastAsia="Times New Roman"/>
          <w:spacing w:val="1"/>
        </w:rPr>
        <w:t> </w:t>
      </w:r>
      <w:r>
        <w:rPr>
          <w:rFonts w:ascii="Times New Roman" w:eastAsia="Times New Roman"/>
        </w:rPr>
        <w:t>fan,</w:t>
      </w:r>
      <w:r>
        <w:rPr>
          <w:rFonts w:ascii="Times New Roman" w:eastAsia="Times New Roman"/>
          <w:spacing w:val="1"/>
        </w:rPr>
        <w:t> </w:t>
      </w:r>
      <w:r>
        <w:rPr>
          <w:rFonts w:ascii="Times New Roman" w:eastAsia="Times New Roman"/>
        </w:rPr>
        <w:t>emergency</w:t>
      </w:r>
      <w:r>
        <w:rPr>
          <w:rFonts w:ascii="Times New Roman" w:eastAsia="Times New Roman"/>
          <w:spacing w:val="1"/>
        </w:rPr>
        <w:t> </w:t>
      </w:r>
      <w:r>
        <w:rPr>
          <w:rFonts w:ascii="Times New Roman" w:eastAsia="Times New Roman"/>
        </w:rPr>
        <w:t>lighting</w:t>
      </w:r>
      <w:r>
        <w:rPr>
          <w:rFonts w:ascii="Times New Roman" w:eastAsia="Times New Roman"/>
          <w:spacing w:val="1"/>
        </w:rPr>
        <w:t> </w:t>
      </w:r>
      <w:r>
        <w:rPr>
          <w:rFonts w:ascii="Times New Roman" w:eastAsia="Times New Roman"/>
        </w:rPr>
        <w:t>and</w:t>
      </w:r>
      <w:r>
        <w:rPr>
          <w:rFonts w:ascii="Times New Roman" w:eastAsia="Times New Roman"/>
          <w:spacing w:val="60"/>
        </w:rPr>
        <w:t> </w:t>
      </w:r>
      <w:r>
        <w:rPr>
          <w:rFonts w:ascii="Times New Roman" w:eastAsia="Times New Roman"/>
        </w:rPr>
        <w:t>fire</w:t>
      </w:r>
      <w:r>
        <w:rPr>
          <w:rFonts w:ascii="Times New Roman" w:eastAsia="Times New Roman"/>
          <w:spacing w:val="1"/>
        </w:rPr>
        <w:t> </w:t>
      </w:r>
      <w:r>
        <w:rPr>
          <w:rFonts w:ascii="Times New Roman" w:eastAsia="Times New Roman"/>
        </w:rPr>
        <w:t>emergency broadcasting, and to force the elevator down to the first floor, close the fire</w:t>
      </w:r>
      <w:r>
        <w:rPr>
          <w:rFonts w:ascii="Times New Roman" w:eastAsia="Times New Roman"/>
          <w:spacing w:val="1"/>
        </w:rPr>
        <w:t> </w:t>
      </w:r>
      <w:r>
        <w:rPr>
          <w:rFonts w:ascii="Times New Roman" w:eastAsia="Times New Roman"/>
        </w:rPr>
        <w:t>shutter</w:t>
      </w:r>
      <w:r>
        <w:rPr>
          <w:rFonts w:ascii="Times New Roman" w:eastAsia="Times New Roman"/>
          <w:spacing w:val="-2"/>
        </w:rPr>
        <w:t> </w:t>
      </w:r>
      <w:r>
        <w:rPr>
          <w:rFonts w:ascii="Times New Roman" w:eastAsia="Times New Roman"/>
        </w:rPr>
        <w:t>doors. Effectively</w:t>
      </w:r>
      <w:r>
        <w:rPr>
          <w:rFonts w:ascii="Times New Roman" w:eastAsia="Times New Roman"/>
          <w:spacing w:val="1"/>
        </w:rPr>
        <w:t> </w:t>
      </w:r>
      <w:r>
        <w:rPr>
          <w:rFonts w:ascii="Times New Roman" w:eastAsia="Times New Roman"/>
        </w:rPr>
        <w:t>control the</w:t>
      </w:r>
      <w:r>
        <w:rPr>
          <w:rFonts w:ascii="Times New Roman" w:eastAsia="Times New Roman"/>
          <w:spacing w:val="-2"/>
        </w:rPr>
        <w:t> </w:t>
      </w:r>
      <w:r>
        <w:rPr>
          <w:rFonts w:ascii="Times New Roman" w:eastAsia="Times New Roman"/>
        </w:rPr>
        <w:t>fire,</w:t>
      </w:r>
      <w:r>
        <w:rPr>
          <w:rFonts w:ascii="Times New Roman" w:eastAsia="Times New Roman"/>
          <w:spacing w:val="2"/>
        </w:rPr>
        <w:t> </w:t>
      </w:r>
      <w:r>
        <w:rPr>
          <w:rFonts w:ascii="Times New Roman" w:eastAsia="Times New Roman"/>
        </w:rPr>
        <w:t>to</w:t>
      </w:r>
      <w:r>
        <w:rPr>
          <w:rFonts w:ascii="Times New Roman" w:eastAsia="Times New Roman"/>
          <w:spacing w:val="-4"/>
        </w:rPr>
        <w:t> </w:t>
      </w:r>
      <w:r>
        <w:rPr>
          <w:rFonts w:ascii="Times New Roman" w:eastAsia="Times New Roman"/>
        </w:rPr>
        <w:t>reduce</w:t>
      </w:r>
      <w:r>
        <w:rPr>
          <w:rFonts w:ascii="Times New Roman" w:eastAsia="Times New Roman"/>
          <w:spacing w:val="1"/>
        </w:rPr>
        <w:t> </w:t>
      </w:r>
      <w:r>
        <w:rPr>
          <w:rFonts w:ascii="Times New Roman" w:eastAsia="Times New Roman"/>
        </w:rPr>
        <w:t>the</w:t>
      </w:r>
      <w:r>
        <w:rPr>
          <w:rFonts w:ascii="Times New Roman" w:eastAsia="Times New Roman"/>
          <w:spacing w:val="-2"/>
        </w:rPr>
        <w:t> </w:t>
      </w:r>
      <w:r>
        <w:rPr>
          <w:rFonts w:ascii="Times New Roman" w:eastAsia="Times New Roman"/>
        </w:rPr>
        <w:t>loss of</w:t>
      </w:r>
      <w:r>
        <w:rPr>
          <w:rFonts w:ascii="Times New Roman" w:eastAsia="Times New Roman"/>
          <w:spacing w:val="-2"/>
        </w:rPr>
        <w:t> </w:t>
      </w:r>
      <w:r>
        <w:rPr>
          <w:rFonts w:ascii="Times New Roman" w:eastAsia="Times New Roman"/>
        </w:rPr>
        <w:t>purpose.</w:t>
      </w:r>
    </w:p>
    <w:p>
      <w:pPr>
        <w:pStyle w:val="BodyText"/>
        <w:spacing w:line="348" w:lineRule="auto" w:before="11"/>
        <w:ind w:left="804" w:right="323" w:firstLine="480"/>
        <w:jc w:val="both"/>
        <w:rPr>
          <w:rFonts w:ascii="Times New Roman"/>
        </w:rPr>
      </w:pPr>
      <w:r>
        <w:rPr>
          <w:rFonts w:ascii="Times New Roman"/>
        </w:rPr>
        <w:t>Finally, due to the complex structure of high-rise residential buildings and the wide</w:t>
      </w:r>
      <w:r>
        <w:rPr>
          <w:rFonts w:ascii="Times New Roman"/>
          <w:spacing w:val="-57"/>
        </w:rPr>
        <w:t> </w:t>
      </w:r>
      <w:r>
        <w:rPr>
          <w:rFonts w:ascii="Times New Roman"/>
        </w:rPr>
        <w:t>variety of electronic products the lightning protection grounding systems was designed.</w:t>
      </w:r>
      <w:r>
        <w:rPr>
          <w:rFonts w:ascii="Times New Roman"/>
          <w:spacing w:val="1"/>
        </w:rPr>
        <w:t> </w:t>
      </w:r>
      <w:r>
        <w:rPr>
          <w:rFonts w:ascii="Times New Roman"/>
        </w:rPr>
        <w:t>Designed</w:t>
      </w:r>
      <w:r>
        <w:rPr>
          <w:rFonts w:ascii="Times New Roman"/>
          <w:spacing w:val="10"/>
        </w:rPr>
        <w:t> </w:t>
      </w:r>
      <w:r>
        <w:rPr>
          <w:rFonts w:ascii="Times New Roman"/>
        </w:rPr>
        <w:t>the</w:t>
      </w:r>
      <w:r>
        <w:rPr>
          <w:rFonts w:ascii="Times New Roman"/>
          <w:spacing w:val="6"/>
        </w:rPr>
        <w:t> </w:t>
      </w:r>
      <w:r>
        <w:rPr>
          <w:rFonts w:ascii="Times New Roman"/>
        </w:rPr>
        <w:t>internal</w:t>
      </w:r>
      <w:r>
        <w:rPr>
          <w:rFonts w:ascii="Times New Roman"/>
          <w:spacing w:val="11"/>
        </w:rPr>
        <w:t> </w:t>
      </w:r>
      <w:r>
        <w:rPr>
          <w:rFonts w:ascii="Times New Roman"/>
        </w:rPr>
        <w:t>and</w:t>
      </w:r>
      <w:r>
        <w:rPr>
          <w:rFonts w:ascii="Times New Roman"/>
          <w:spacing w:val="7"/>
        </w:rPr>
        <w:t> </w:t>
      </w:r>
      <w:r>
        <w:rPr>
          <w:rFonts w:ascii="Times New Roman"/>
        </w:rPr>
        <w:t>external</w:t>
      </w:r>
      <w:r>
        <w:rPr>
          <w:rFonts w:ascii="Times New Roman"/>
          <w:spacing w:val="9"/>
        </w:rPr>
        <w:t> </w:t>
      </w:r>
      <w:r>
        <w:rPr>
          <w:rFonts w:ascii="Times New Roman"/>
        </w:rPr>
        <w:t>lightning</w:t>
      </w:r>
      <w:r>
        <w:rPr>
          <w:rFonts w:ascii="Times New Roman"/>
          <w:spacing w:val="7"/>
        </w:rPr>
        <w:t> </w:t>
      </w:r>
      <w:r>
        <w:rPr>
          <w:rFonts w:ascii="Times New Roman"/>
        </w:rPr>
        <w:t>protection</w:t>
      </w:r>
      <w:r>
        <w:rPr>
          <w:rFonts w:ascii="Times New Roman"/>
          <w:spacing w:val="11"/>
        </w:rPr>
        <w:t> </w:t>
      </w:r>
      <w:r>
        <w:rPr>
          <w:rFonts w:ascii="Times New Roman"/>
        </w:rPr>
        <w:t>and</w:t>
      </w:r>
      <w:r>
        <w:rPr>
          <w:rFonts w:ascii="Times New Roman"/>
          <w:spacing w:val="7"/>
        </w:rPr>
        <w:t> </w:t>
      </w:r>
      <w:r>
        <w:rPr>
          <w:rFonts w:ascii="Times New Roman"/>
        </w:rPr>
        <w:t>installed</w:t>
      </w:r>
      <w:r>
        <w:rPr>
          <w:rFonts w:ascii="Times New Roman"/>
          <w:spacing w:val="7"/>
        </w:rPr>
        <w:t> </w:t>
      </w:r>
      <w:r>
        <w:rPr>
          <w:rFonts w:ascii="Times New Roman"/>
        </w:rPr>
        <w:t>the</w:t>
      </w:r>
      <w:r>
        <w:rPr>
          <w:rFonts w:ascii="Times New Roman"/>
          <w:spacing w:val="10"/>
        </w:rPr>
        <w:t> </w:t>
      </w:r>
      <w:r>
        <w:rPr>
          <w:rFonts w:ascii="Times New Roman"/>
        </w:rPr>
        <w:t>SPD</w:t>
      </w:r>
      <w:r>
        <w:rPr>
          <w:rFonts w:ascii="Times New Roman"/>
          <w:spacing w:val="7"/>
        </w:rPr>
        <w:t> </w:t>
      </w:r>
      <w:r>
        <w:rPr>
          <w:rFonts w:ascii="Times New Roman"/>
        </w:rPr>
        <w:t>to</w:t>
      </w:r>
      <w:r>
        <w:rPr>
          <w:rFonts w:ascii="Times New Roman"/>
          <w:spacing w:val="8"/>
        </w:rPr>
        <w:t> </w:t>
      </w:r>
      <w:r>
        <w:rPr>
          <w:rFonts w:ascii="Times New Roman"/>
        </w:rPr>
        <w:t>make</w:t>
      </w:r>
      <w:r>
        <w:rPr>
          <w:rFonts w:ascii="Times New Roman"/>
          <w:spacing w:val="9"/>
        </w:rPr>
        <w:t> </w:t>
      </w:r>
      <w:r>
        <w:rPr>
          <w:rFonts w:ascii="Times New Roman"/>
        </w:rPr>
        <w:t>it</w:t>
      </w:r>
      <w:r>
        <w:rPr>
          <w:rFonts w:ascii="Times New Roman"/>
          <w:spacing w:val="-57"/>
        </w:rPr>
        <w:t> </w:t>
      </w:r>
      <w:r>
        <w:rPr>
          <w:rFonts w:ascii="Times New Roman"/>
        </w:rPr>
        <w:t>a</w:t>
      </w:r>
      <w:r>
        <w:rPr>
          <w:rFonts w:ascii="Times New Roman"/>
          <w:spacing w:val="-2"/>
        </w:rPr>
        <w:t> </w:t>
      </w:r>
      <w:r>
        <w:rPr>
          <w:rFonts w:ascii="Times New Roman"/>
        </w:rPr>
        <w:t>more</w:t>
      </w:r>
      <w:r>
        <w:rPr>
          <w:rFonts w:ascii="Times New Roman"/>
          <w:spacing w:val="1"/>
        </w:rPr>
        <w:t> </w:t>
      </w:r>
      <w:r>
        <w:rPr>
          <w:rFonts w:ascii="Times New Roman"/>
        </w:rPr>
        <w:t>protective</w:t>
      </w:r>
      <w:r>
        <w:rPr>
          <w:rFonts w:ascii="Times New Roman"/>
          <w:spacing w:val="1"/>
        </w:rPr>
        <w:t> </w:t>
      </w:r>
      <w:r>
        <w:rPr>
          <w:rFonts w:ascii="Times New Roman"/>
        </w:rPr>
        <w:t>system.</w:t>
      </w:r>
    </w:p>
    <w:p>
      <w:pPr>
        <w:pStyle w:val="BodyText"/>
        <w:spacing w:before="8"/>
        <w:rPr>
          <w:rFonts w:ascii="Times New Roman"/>
          <w:sz w:val="34"/>
        </w:rPr>
      </w:pPr>
    </w:p>
    <w:p>
      <w:pPr>
        <w:pStyle w:val="BodyText"/>
        <w:spacing w:line="348" w:lineRule="auto"/>
        <w:ind w:left="2124" w:hanging="1320"/>
        <w:rPr>
          <w:rFonts w:ascii="Times New Roman"/>
        </w:rPr>
      </w:pPr>
      <w:r>
        <w:rPr>
          <w:rFonts w:ascii="Times New Roman"/>
          <w:b/>
        </w:rPr>
        <w:t>Keywords:</w:t>
      </w:r>
      <w:r>
        <w:rPr>
          <w:rFonts w:ascii="Times New Roman"/>
          <w:b/>
          <w:spacing w:val="21"/>
        </w:rPr>
        <w:t> </w:t>
      </w:r>
      <w:r>
        <w:rPr>
          <w:rFonts w:ascii="Times New Roman"/>
        </w:rPr>
        <w:t>Residential</w:t>
      </w:r>
      <w:r>
        <w:rPr>
          <w:rFonts w:ascii="Times New Roman"/>
          <w:spacing w:val="22"/>
        </w:rPr>
        <w:t> </w:t>
      </w:r>
      <w:r>
        <w:rPr>
          <w:rFonts w:ascii="Times New Roman"/>
        </w:rPr>
        <w:t>electricity,</w:t>
      </w:r>
      <w:r>
        <w:rPr>
          <w:rFonts w:ascii="Times New Roman"/>
          <w:spacing w:val="16"/>
        </w:rPr>
        <w:t> </w:t>
      </w:r>
      <w:r>
        <w:rPr>
          <w:rFonts w:ascii="Times New Roman"/>
        </w:rPr>
        <w:t>power</w:t>
      </w:r>
      <w:r>
        <w:rPr>
          <w:rFonts w:ascii="Times New Roman"/>
          <w:spacing w:val="24"/>
        </w:rPr>
        <w:t> </w:t>
      </w:r>
      <w:r>
        <w:rPr>
          <w:rFonts w:ascii="Times New Roman"/>
        </w:rPr>
        <w:t>supply</w:t>
      </w:r>
      <w:r>
        <w:rPr>
          <w:rFonts w:ascii="Times New Roman"/>
          <w:spacing w:val="22"/>
        </w:rPr>
        <w:t> </w:t>
      </w:r>
      <w:r>
        <w:rPr>
          <w:rFonts w:ascii="Times New Roman"/>
        </w:rPr>
        <w:t>and</w:t>
      </w:r>
      <w:r>
        <w:rPr>
          <w:rFonts w:ascii="Times New Roman"/>
          <w:spacing w:val="22"/>
        </w:rPr>
        <w:t> </w:t>
      </w:r>
      <w:r>
        <w:rPr>
          <w:rFonts w:ascii="Times New Roman"/>
        </w:rPr>
        <w:t>distribution,</w:t>
      </w:r>
      <w:r>
        <w:rPr>
          <w:rFonts w:ascii="Times New Roman"/>
          <w:spacing w:val="22"/>
        </w:rPr>
        <w:t> </w:t>
      </w:r>
      <w:r>
        <w:rPr>
          <w:rFonts w:ascii="Times New Roman"/>
        </w:rPr>
        <w:t>fire</w:t>
      </w:r>
      <w:r>
        <w:rPr>
          <w:rFonts w:ascii="Times New Roman"/>
          <w:spacing w:val="21"/>
        </w:rPr>
        <w:t> </w:t>
      </w:r>
      <w:r>
        <w:rPr>
          <w:rFonts w:ascii="Times New Roman"/>
        </w:rPr>
        <w:t>alarm,</w:t>
      </w:r>
      <w:r>
        <w:rPr>
          <w:rFonts w:ascii="Times New Roman"/>
          <w:spacing w:val="22"/>
        </w:rPr>
        <w:t> </w:t>
      </w:r>
      <w:r>
        <w:rPr>
          <w:rFonts w:ascii="Times New Roman"/>
        </w:rPr>
        <w:t>fire</w:t>
      </w:r>
      <w:r>
        <w:rPr>
          <w:rFonts w:ascii="Times New Roman"/>
          <w:spacing w:val="-57"/>
        </w:rPr>
        <w:t> </w:t>
      </w:r>
      <w:r>
        <w:rPr>
          <w:rFonts w:ascii="Times New Roman"/>
        </w:rPr>
        <w:t>protection,</w:t>
      </w:r>
      <w:r>
        <w:rPr>
          <w:rFonts w:ascii="Times New Roman"/>
          <w:spacing w:val="-1"/>
        </w:rPr>
        <w:t> </w:t>
      </w:r>
      <w:r>
        <w:rPr>
          <w:rFonts w:ascii="Times New Roman"/>
        </w:rPr>
        <w:t>lightning protection</w:t>
      </w:r>
      <w:r>
        <w:rPr>
          <w:rFonts w:ascii="Times New Roman"/>
          <w:spacing w:val="2"/>
        </w:rPr>
        <w:t> </w:t>
      </w:r>
      <w:r>
        <w:rPr>
          <w:rFonts w:ascii="Times New Roman"/>
        </w:rPr>
        <w:t>and grounding</w:t>
      </w:r>
    </w:p>
    <w:p>
      <w:pPr>
        <w:spacing w:after="0" w:line="348" w:lineRule="auto"/>
        <w:rPr>
          <w:rFonts w:ascii="Times New Roman"/>
        </w:rPr>
        <w:sectPr>
          <w:pgSz w:w="11910" w:h="16840"/>
          <w:pgMar w:header="0" w:footer="993" w:top="660" w:bottom="118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Heading2"/>
        <w:spacing w:before="228"/>
        <w:ind w:left="443"/>
      </w:pPr>
      <w:bookmarkStart w:name="_bookmark2" w:id="3"/>
      <w:bookmarkEnd w:id="3"/>
      <w:r>
        <w:rPr/>
      </w:r>
      <w:r>
        <w:rPr>
          <w:spacing w:val="-32"/>
          <w:w w:val="95"/>
        </w:rPr>
        <w:t>第 </w:t>
      </w:r>
      <w:r>
        <w:rPr>
          <w:w w:val="95"/>
        </w:rPr>
        <w:t>1</w:t>
      </w:r>
      <w:r>
        <w:rPr>
          <w:spacing w:val="-10"/>
          <w:w w:val="95"/>
        </w:rPr>
        <w:t> 章 绪</w:t>
      </w:r>
      <w:r>
        <w:rPr>
          <w:spacing w:val="193"/>
        </w:rPr>
        <w:t> </w:t>
      </w:r>
      <w:r>
        <w:rPr>
          <w:w w:val="95"/>
        </w:rPr>
        <w:t>论</w:t>
      </w:r>
    </w:p>
    <w:p>
      <w:pPr>
        <w:pStyle w:val="BodyText"/>
        <w:spacing w:before="7"/>
        <w:rPr>
          <w:sz w:val="46"/>
        </w:rPr>
      </w:pPr>
    </w:p>
    <w:p>
      <w:pPr>
        <w:pStyle w:val="Heading3"/>
        <w:numPr>
          <w:ilvl w:val="1"/>
          <w:numId w:val="5"/>
        </w:numPr>
        <w:tabs>
          <w:tab w:pos="1364" w:val="left" w:leader="none"/>
        </w:tabs>
        <w:spacing w:line="240" w:lineRule="auto" w:before="0" w:after="0"/>
        <w:ind w:left="1364" w:right="0" w:hanging="560"/>
        <w:jc w:val="left"/>
      </w:pPr>
      <w:bookmarkStart w:name="_bookmark3" w:id="4"/>
      <w:bookmarkEnd w:id="4"/>
      <w:r>
        <w:rPr/>
      </w:r>
      <w:bookmarkStart w:name="_bookmark3" w:id="5"/>
      <w:bookmarkEnd w:id="5"/>
      <w:r>
        <w:rPr>
          <w:spacing w:val="-1"/>
        </w:rPr>
        <w:t>论文研究的目的及意义</w:t>
      </w:r>
    </w:p>
    <w:p>
      <w:pPr>
        <w:pStyle w:val="BodyText"/>
        <w:spacing w:before="1"/>
        <w:rPr>
          <w:sz w:val="26"/>
        </w:rPr>
      </w:pPr>
    </w:p>
    <w:p>
      <w:pPr>
        <w:pStyle w:val="BodyText"/>
        <w:spacing w:line="312" w:lineRule="auto"/>
        <w:ind w:left="804" w:right="353" w:firstLine="480"/>
        <w:jc w:val="both"/>
      </w:pPr>
      <w:r>
        <w:rPr/>
        <w:t>从上世纪八十年代开始，中国的经济在改革开放的浪潮下经历了飞跃式的发展，人民的生活水平得到了空前提高。新时期人们的生活品味越来越高，安全、</w:t>
      </w:r>
      <w:r>
        <w:rPr>
          <w:spacing w:val="-2"/>
        </w:rPr>
        <w:t>舒适、便捷、节能、高效的生活方式成为主流。随着我国城镇化进程持续推进</w:t>
      </w:r>
      <w:r>
        <w:rPr>
          <w:rFonts w:ascii="Times New Roman" w:eastAsia="Times New Roman"/>
          <w:spacing w:val="8"/>
        </w:rPr>
        <w:t>, </w:t>
      </w:r>
      <w:r>
        <w:rPr>
          <w:spacing w:val="-1"/>
        </w:rPr>
        <w:t>城</w:t>
      </w:r>
      <w:r>
        <w:rPr/>
        <w:t>镇人口数量不断增长，高层住宅的重要性日益凸显。在高层住宅设计中，电气设计质量的好坏对整个建筑物的安全性和稳定性都有非常重要的影响。优良的电气</w:t>
      </w:r>
      <w:r>
        <w:rPr>
          <w:spacing w:val="-3"/>
        </w:rPr>
        <w:t>设计是系统安全、可靠运行的保证，也是节约能源、提高效率的一种方式</w:t>
      </w:r>
      <w:r>
        <w:rPr>
          <w:rFonts w:ascii="Times New Roman" w:eastAsia="Times New Roman"/>
          <w:spacing w:val="-2"/>
          <w:vertAlign w:val="superscript"/>
        </w:rPr>
        <w:t>[1]</w:t>
      </w:r>
      <w:r>
        <w:rPr>
          <w:spacing w:val="-2"/>
          <w:vertAlign w:val="baseline"/>
        </w:rPr>
        <w:t>。现在</w:t>
      </w:r>
      <w:r>
        <w:rPr>
          <w:vertAlign w:val="baseline"/>
        </w:rPr>
        <w:t>科学技术飞速发展，建筑电气技术已经汇集了电力、电子、通信、计算机、网络等技术领域，各种类型的电子设备充斥着我们的生活。因此，高层建筑电气设计越来越重要。无论是对工业建筑还是民用建筑进行电气设计，都要严格遵守国家各项设计规范，保证供电的安全可靠，保障人身财产和设备安全</w:t>
      </w:r>
      <w:r>
        <w:rPr>
          <w:rFonts w:ascii="Times New Roman" w:eastAsia="Times New Roman"/>
          <w:vertAlign w:val="superscript"/>
        </w:rPr>
        <w:t>[2]</w:t>
      </w:r>
      <w:r>
        <w:rPr>
          <w:vertAlign w:val="baseline"/>
        </w:rPr>
        <w:t>。</w:t>
      </w:r>
    </w:p>
    <w:p>
      <w:pPr>
        <w:pStyle w:val="BodyText"/>
        <w:spacing w:line="312" w:lineRule="auto" w:before="4"/>
        <w:ind w:left="804" w:right="276" w:firstLine="480"/>
        <w:jc w:val="both"/>
      </w:pPr>
      <w:r>
        <w:rPr/>
        <w:t>高层住宅是城市化和工业现代化的产物，具有人员集中、环境优雅舒适、配套设施齐全等特点。由于生活质量的提升，各种家用电器涌入人们日常生活，人</w:t>
      </w:r>
      <w:r>
        <w:rPr>
          <w:spacing w:val="-1"/>
        </w:rPr>
        <w:t>们对电能的需求越来越大</w:t>
      </w:r>
      <w:r>
        <w:rPr>
          <w:rFonts w:ascii="Times New Roman" w:eastAsia="Times New Roman"/>
          <w:spacing w:val="9"/>
        </w:rPr>
        <w:t>, </w:t>
      </w:r>
      <w:r>
        <w:rPr/>
        <w:t>对供电质量的要求也越来越高。安全、经济、实用、节能环保的供配电系统成为提升居民生活质量的有力保证。供配电系统设计要严格遵循国家供配电设计规范，满足城市的规划要求和当地电力部门要求，并且与国</w:t>
      </w:r>
      <w:r>
        <w:rPr>
          <w:spacing w:val="-1"/>
        </w:rPr>
        <w:t>家能源发展战略相协调。此外还要结合居民小区的规模和规划</w:t>
      </w:r>
      <w:r>
        <w:rPr>
          <w:rFonts w:ascii="Times New Roman" w:eastAsia="Times New Roman"/>
          <w:vertAlign w:val="superscript"/>
        </w:rPr>
        <w:t>[3]</w:t>
      </w:r>
      <w:r>
        <w:rPr>
          <w:vertAlign w:val="baseline"/>
        </w:rPr>
        <w:t>，做到立足现实、适度超前。既能满足小区的用电需求，又能保证供电的安全和稳定。</w:t>
      </w:r>
    </w:p>
    <w:p>
      <w:pPr>
        <w:pStyle w:val="BodyText"/>
        <w:spacing w:line="312" w:lineRule="auto"/>
        <w:ind w:left="804" w:right="353" w:firstLine="480"/>
        <w:jc w:val="both"/>
      </w:pPr>
      <w:r>
        <w:rPr/>
        <w:t>近年来，中国的科技突飞猛进，不断的将智能化设计理念运用到高层住宅小区的设计中，提高建筑的功能质量。智能化的高层住宅给居民生活带来了便利，</w:t>
      </w:r>
      <w:r>
        <w:rPr>
          <w:spacing w:val="-118"/>
        </w:rPr>
        <w:t> </w:t>
      </w:r>
      <w:r>
        <w:rPr/>
        <w:t>同时也给居民的人身财产带来安全隐患。火灾是威胁公共安全和社会发展的最经常、最普遍的灾害之一，而引发火灾的原因又很多，所以火灾要防患于未然。现在住宅建筑楼层高、人员密集、电气、电子设备种类多、线路复杂，引起火灾可</w:t>
      </w:r>
      <w:r>
        <w:rPr>
          <w:spacing w:val="-3"/>
        </w:rPr>
        <w:t>能性也比较大</w:t>
      </w:r>
      <w:r>
        <w:rPr>
          <w:rFonts w:ascii="Times New Roman" w:eastAsia="Times New Roman"/>
          <w:spacing w:val="-2"/>
          <w:vertAlign w:val="superscript"/>
        </w:rPr>
        <w:t>[4]</w:t>
      </w:r>
      <w:r>
        <w:rPr>
          <w:spacing w:val="-2"/>
          <w:vertAlign w:val="baseline"/>
        </w:rPr>
        <w:t>。发生火灾时，由于高层建筑结构复杂，垂直距离长，人员疏散困</w:t>
      </w:r>
      <w:r>
        <w:rPr>
          <w:vertAlign w:val="baseline"/>
        </w:rPr>
        <w:t>难；而且在通风管道、风机等作用下，烟气和火势蔓延快，增加了疏散难度。考虑到这些，对火灾自动报警与消防联动系统进行设计，是非常有必要的。</w:t>
      </w:r>
    </w:p>
    <w:p>
      <w:pPr>
        <w:pStyle w:val="BodyText"/>
        <w:spacing w:line="312" w:lineRule="auto" w:before="3"/>
        <w:ind w:left="804" w:right="357" w:firstLine="480"/>
        <w:jc w:val="both"/>
      </w:pPr>
      <w:r>
        <w:rPr/>
        <w:t>现在住宅小区楼层越来越高，功能也越来越完善，内部的电气、电子设备越</w:t>
      </w:r>
      <w:r>
        <w:rPr>
          <w:spacing w:val="-3"/>
        </w:rPr>
        <w:t>来越多而且越来越智能</w:t>
      </w:r>
      <w:r>
        <w:rPr>
          <w:rFonts w:ascii="Times New Roman" w:eastAsia="Times New Roman"/>
          <w:spacing w:val="-2"/>
          <w:vertAlign w:val="superscript"/>
        </w:rPr>
        <w:t>[5]</w:t>
      </w:r>
      <w:r>
        <w:rPr>
          <w:spacing w:val="-2"/>
          <w:vertAlign w:val="baseline"/>
        </w:rPr>
        <w:t>。但是，随着建筑物的高度以及内部结构复杂度的不断增</w:t>
      </w:r>
      <w:r>
        <w:rPr>
          <w:vertAlign w:val="baseline"/>
        </w:rPr>
        <w:t>加，更容易遭受雷击影响。高层住宅区是人员密集场所，电气、电子、信息设备复杂多样，一旦遭受雷击损失巨大。因此做好高层建筑防雷与接地设计，减小雷</w:t>
      </w:r>
    </w:p>
    <w:p>
      <w:pPr>
        <w:pStyle w:val="BodyText"/>
        <w:spacing w:before="8"/>
        <w:rPr>
          <w:sz w:val="18"/>
        </w:rPr>
      </w:pPr>
    </w:p>
    <w:p>
      <w:pPr>
        <w:spacing w:before="92"/>
        <w:ind w:left="448" w:right="0" w:firstLine="0"/>
        <w:jc w:val="center"/>
        <w:rPr>
          <w:rFonts w:ascii="Times New Roman"/>
          <w:sz w:val="18"/>
        </w:rPr>
      </w:pPr>
      <w:r>
        <w:rPr>
          <w:rFonts w:ascii="Times New Roman"/>
          <w:sz w:val="18"/>
        </w:rPr>
        <w:t>1</w:t>
      </w:r>
    </w:p>
    <w:p>
      <w:pPr>
        <w:spacing w:after="0"/>
        <w:jc w:val="center"/>
        <w:rPr>
          <w:rFonts w:ascii="Times New Roman"/>
          <w:sz w:val="18"/>
        </w:rPr>
        <w:sectPr>
          <w:footerReference w:type="default" r:id="rId10"/>
          <w:pgSz w:w="11910" w:h="16840"/>
          <w:pgMar w:footer="348" w:header="0" w:top="660" w:bottom="540" w:left="1180" w:right="1060"/>
        </w:sectPr>
      </w:pPr>
    </w:p>
    <w:p>
      <w:pPr>
        <w:spacing w:before="59" w:after="22"/>
        <w:ind w:left="446" w:right="1132" w:firstLine="0"/>
        <w:jc w:val="center"/>
        <w:rPr>
          <w:sz w:val="18"/>
        </w:rPr>
      </w:pPr>
      <w:r>
        <w:rPr>
          <w:spacing w:val="-23"/>
          <w:sz w:val="18"/>
        </w:rPr>
        <w:t>第 </w:t>
      </w:r>
      <w:r>
        <w:rPr>
          <w:rFonts w:ascii="Times New Roman" w:eastAsia="Times New Roman"/>
          <w:sz w:val="18"/>
        </w:rPr>
        <w:t>1 </w:t>
      </w:r>
      <w:r>
        <w:rPr>
          <w:spacing w:val="17"/>
          <w:sz w:val="18"/>
        </w:rPr>
        <w:t>章 绪 论</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ind w:left="238"/>
      </w:pPr>
      <w:r>
        <w:rPr/>
        <w:t>电影响极其重要。</w:t>
      </w:r>
    </w:p>
    <w:p>
      <w:pPr>
        <w:pStyle w:val="BodyText"/>
        <w:rPr>
          <w:sz w:val="30"/>
        </w:rPr>
      </w:pPr>
    </w:p>
    <w:p>
      <w:pPr>
        <w:pStyle w:val="Heading3"/>
        <w:numPr>
          <w:ilvl w:val="1"/>
          <w:numId w:val="5"/>
        </w:numPr>
        <w:tabs>
          <w:tab w:pos="798" w:val="left" w:leader="none"/>
        </w:tabs>
        <w:spacing w:line="240" w:lineRule="auto" w:before="1" w:after="0"/>
        <w:ind w:left="797" w:right="0" w:hanging="560"/>
        <w:jc w:val="left"/>
      </w:pPr>
      <w:bookmarkStart w:name="_bookmark4" w:id="6"/>
      <w:bookmarkEnd w:id="6"/>
      <w:r>
        <w:rPr/>
      </w:r>
      <w:bookmarkStart w:name="_bookmark4" w:id="7"/>
      <w:bookmarkEnd w:id="7"/>
      <w:r>
        <w:rPr>
          <w:spacing w:val="-1"/>
        </w:rPr>
        <w:t>课题研究的现状及发展趋势</w:t>
      </w:r>
    </w:p>
    <w:p>
      <w:pPr>
        <w:pStyle w:val="BodyText"/>
        <w:spacing w:before="11"/>
        <w:rPr>
          <w:sz w:val="19"/>
        </w:rPr>
      </w:pPr>
    </w:p>
    <w:p>
      <w:pPr>
        <w:pStyle w:val="ListParagraph"/>
        <w:numPr>
          <w:ilvl w:val="2"/>
          <w:numId w:val="5"/>
        </w:numPr>
        <w:tabs>
          <w:tab w:pos="959" w:val="left" w:leader="none"/>
        </w:tabs>
        <w:spacing w:line="240" w:lineRule="auto" w:before="0" w:after="0"/>
        <w:ind w:left="958" w:right="0" w:hanging="721"/>
        <w:jc w:val="left"/>
        <w:rPr>
          <w:sz w:val="24"/>
        </w:rPr>
      </w:pPr>
      <w:bookmarkStart w:name="_bookmark5" w:id="8"/>
      <w:bookmarkEnd w:id="8"/>
      <w:r>
        <w:rPr/>
      </w:r>
      <w:bookmarkStart w:name="_bookmark5" w:id="9"/>
      <w:bookmarkEnd w:id="9"/>
      <w:r>
        <w:rPr>
          <w:sz w:val="24"/>
        </w:rPr>
        <w:t>国内外研究现状</w:t>
      </w:r>
    </w:p>
    <w:p>
      <w:pPr>
        <w:pStyle w:val="BodyText"/>
        <w:spacing w:line="312" w:lineRule="auto" w:before="204"/>
        <w:ind w:left="238" w:right="922" w:firstLine="480"/>
        <w:jc w:val="both"/>
      </w:pPr>
      <w:r>
        <w:rPr/>
        <w:t>随着科学技术的不断发展，电气设计已经不再是过去简单的电工类、电子类</w:t>
      </w:r>
      <w:r>
        <w:rPr>
          <w:spacing w:val="-3"/>
        </w:rPr>
        <w:t>设计，而是一种错综复杂而又系统的结构</w:t>
      </w:r>
      <w:r>
        <w:rPr>
          <w:rFonts w:ascii="Times New Roman" w:eastAsia="Times New Roman"/>
          <w:spacing w:val="-2"/>
          <w:vertAlign w:val="superscript"/>
        </w:rPr>
        <w:t>[6]</w:t>
      </w:r>
      <w:r>
        <w:rPr>
          <w:spacing w:val="-2"/>
          <w:vertAlign w:val="baseline"/>
        </w:rPr>
        <w:t>。建筑行业的发展带动了建筑电气设计</w:t>
      </w:r>
      <w:r>
        <w:rPr>
          <w:vertAlign w:val="baseline"/>
        </w:rPr>
        <w:t>行业进步，特别是随着建筑电气技术不断融入计算机网络技术、自动控制技术、电子信息技术、传感技术以及现代通信技术等现代科技，电气设计实现了质的飞跃。由于电能在现代人类生产生活中有着不可替代的作用，建筑电气技术逐渐被认定为一门专业学科，并且得到了业内学者的深入研究。电气设计在最初是对变压器、互感器、用电设备、线路等进行选择，后来加入漏电保护设备对线路进行保护，再后来又融入了通信技术、电子技术、自动控制技术等先进技术实现对剩余电流的监控和电力设备运行的自动控制。总之，建筑电气技术已经不再是传统的强电设计，而是发展成为强电和弱电为一体的综合性应用体系。</w:t>
      </w:r>
    </w:p>
    <w:p>
      <w:pPr>
        <w:pStyle w:val="ListParagraph"/>
        <w:numPr>
          <w:ilvl w:val="3"/>
          <w:numId w:val="5"/>
        </w:numPr>
        <w:tabs>
          <w:tab w:pos="1320" w:val="left" w:leader="none"/>
        </w:tabs>
        <w:spacing w:line="240" w:lineRule="auto" w:before="1" w:after="0"/>
        <w:ind w:left="1319" w:right="0" w:hanging="602"/>
        <w:jc w:val="left"/>
        <w:rPr>
          <w:sz w:val="24"/>
        </w:rPr>
      </w:pPr>
      <w:r>
        <w:rPr>
          <w:sz w:val="24"/>
        </w:rPr>
        <w:t>国外电气工程设计发展现状</w:t>
      </w:r>
    </w:p>
    <w:p>
      <w:pPr>
        <w:pStyle w:val="BodyText"/>
        <w:spacing w:line="312" w:lineRule="auto" w:before="93"/>
        <w:ind w:left="238" w:right="922" w:firstLine="480"/>
        <w:jc w:val="both"/>
      </w:pPr>
      <w:r>
        <w:rPr>
          <w:rFonts w:ascii="Times New Roman" w:eastAsia="Times New Roman"/>
        </w:rPr>
        <w:t>1984</w:t>
      </w:r>
      <w:r>
        <w:rPr>
          <w:rFonts w:ascii="Times New Roman" w:eastAsia="Times New Roman"/>
          <w:spacing w:val="18"/>
        </w:rPr>
        <w:t> </w:t>
      </w:r>
      <w:r>
        <w:rPr/>
        <w:t>年，美国建成了世界上第一座智能建筑，此后世界掀起了兴建智能建筑的热潮。日本、新加坡及欧洲各国相继投身其中。随着全球经济一体化进程的不断加快，一些国内的工程建设单位不断走出国门参与国际工程的建设或者与国际知名工程公司进行合作。这样使得工程人员有更多的机会接触国外成熟的设计标准和理念。与国内电气工程设计相比，国外电气工程设计具有以下特点：</w:t>
      </w:r>
    </w:p>
    <w:p>
      <w:pPr>
        <w:pStyle w:val="ListParagraph"/>
        <w:numPr>
          <w:ilvl w:val="0"/>
          <w:numId w:val="6"/>
        </w:numPr>
        <w:tabs>
          <w:tab w:pos="1199" w:val="left" w:leader="none"/>
        </w:tabs>
        <w:spacing w:line="240" w:lineRule="auto" w:before="0" w:after="0"/>
        <w:ind w:left="1198" w:right="0" w:hanging="481"/>
        <w:jc w:val="both"/>
        <w:rPr>
          <w:sz w:val="24"/>
        </w:rPr>
      </w:pPr>
      <w:r>
        <w:rPr>
          <w:sz w:val="24"/>
        </w:rPr>
        <w:t>统一的国际标准</w:t>
      </w:r>
    </w:p>
    <w:p>
      <w:pPr>
        <w:pStyle w:val="BodyText"/>
        <w:spacing w:line="312" w:lineRule="auto" w:before="94"/>
        <w:ind w:left="238" w:right="921" w:firstLine="480"/>
        <w:jc w:val="both"/>
      </w:pPr>
      <w:r>
        <w:rPr/>
        <w:t>由于地域性差异，电气工程设计标准体系存在差别，现在国际通用的标准体</w:t>
      </w:r>
      <w:r>
        <w:rPr>
          <w:spacing w:val="-2"/>
        </w:rPr>
        <w:t>系为 </w:t>
      </w:r>
      <w:r>
        <w:rPr>
          <w:rFonts w:ascii="Times New Roman" w:eastAsia="Times New Roman"/>
          <w:spacing w:val="-3"/>
        </w:rPr>
        <w:t>IEC</w:t>
      </w:r>
      <w:r>
        <w:rPr>
          <w:rFonts w:ascii="Times New Roman" w:eastAsia="Times New Roman"/>
          <w:spacing w:val="4"/>
        </w:rPr>
        <w:t> </w:t>
      </w:r>
      <w:r>
        <w:rPr>
          <w:spacing w:val="-14"/>
        </w:rPr>
        <w:t>标准或者 </w:t>
      </w:r>
      <w:r>
        <w:rPr>
          <w:rFonts w:ascii="Times New Roman" w:eastAsia="Times New Roman"/>
          <w:spacing w:val="-2"/>
        </w:rPr>
        <w:t>ANSI</w:t>
      </w:r>
      <w:r>
        <w:rPr>
          <w:rFonts w:ascii="Times New Roman" w:eastAsia="Times New Roman"/>
          <w:spacing w:val="2"/>
        </w:rPr>
        <w:t> </w:t>
      </w:r>
      <w:r>
        <w:rPr>
          <w:spacing w:val="-2"/>
        </w:rPr>
        <w:t>标准。虽然电气原理相同，但在工程细节的具体要求上</w:t>
      </w:r>
      <w:r>
        <w:rPr/>
        <w:t>会有许多不同之处。除了参照工程当地的规范标准外，国外用户一般对国际标准是比较认可的。</w:t>
      </w:r>
    </w:p>
    <w:p>
      <w:pPr>
        <w:pStyle w:val="ListParagraph"/>
        <w:numPr>
          <w:ilvl w:val="0"/>
          <w:numId w:val="6"/>
        </w:numPr>
        <w:tabs>
          <w:tab w:pos="1199" w:val="left" w:leader="none"/>
        </w:tabs>
        <w:spacing w:line="240" w:lineRule="auto" w:before="1" w:after="0"/>
        <w:ind w:left="1198" w:right="0" w:hanging="481"/>
        <w:jc w:val="both"/>
        <w:rPr>
          <w:sz w:val="24"/>
        </w:rPr>
      </w:pPr>
      <w:r>
        <w:rPr>
          <w:sz w:val="24"/>
        </w:rPr>
        <w:t>相关计算、图纸设计要求高</w:t>
      </w:r>
    </w:p>
    <w:p>
      <w:pPr>
        <w:pStyle w:val="BodyText"/>
        <w:spacing w:line="312" w:lineRule="auto" w:before="91"/>
        <w:ind w:left="238" w:right="922" w:firstLine="480"/>
        <w:jc w:val="both"/>
      </w:pPr>
      <w:r>
        <w:rPr/>
        <w:t>在国外电气工程设计项目中严格遵循国际标准，所有设计均需基于严谨的科学计算，每一个数据都要追根溯源，并在设计过程中编制详细的计算书。对每一个设计节点和安装细节，均绘制详图，便于后期的施工与维护。</w:t>
      </w:r>
    </w:p>
    <w:p>
      <w:pPr>
        <w:pStyle w:val="ListParagraph"/>
        <w:numPr>
          <w:ilvl w:val="0"/>
          <w:numId w:val="6"/>
        </w:numPr>
        <w:tabs>
          <w:tab w:pos="1199" w:val="left" w:leader="none"/>
        </w:tabs>
        <w:spacing w:line="240" w:lineRule="auto" w:before="1" w:after="0"/>
        <w:ind w:left="1198" w:right="0" w:hanging="481"/>
        <w:jc w:val="both"/>
        <w:rPr>
          <w:sz w:val="24"/>
        </w:rPr>
      </w:pPr>
      <w:r>
        <w:rPr>
          <w:sz w:val="24"/>
        </w:rPr>
        <w:t>文档管理有序</w:t>
      </w:r>
    </w:p>
    <w:p>
      <w:pPr>
        <w:pStyle w:val="BodyText"/>
        <w:spacing w:line="312" w:lineRule="auto" w:before="93"/>
        <w:ind w:left="238" w:right="922" w:firstLine="480"/>
      </w:pPr>
      <w:r>
        <w:rPr/>
        <w:t>国外的电气设计工程在工作过程中充分利用计算机技术，采用先进的文档管理系统，对大量工程文件和资料进行妥善管理，便于项目移交和后期检查。</w:t>
      </w:r>
    </w:p>
    <w:p>
      <w:pPr>
        <w:pStyle w:val="ListParagraph"/>
        <w:numPr>
          <w:ilvl w:val="3"/>
          <w:numId w:val="5"/>
        </w:numPr>
        <w:tabs>
          <w:tab w:pos="1320" w:val="left" w:leader="none"/>
        </w:tabs>
        <w:spacing w:line="307" w:lineRule="exact" w:before="0" w:after="0"/>
        <w:ind w:left="1319" w:right="0" w:hanging="602"/>
        <w:jc w:val="left"/>
        <w:rPr>
          <w:sz w:val="24"/>
        </w:rPr>
      </w:pPr>
      <w:r>
        <w:rPr>
          <w:sz w:val="24"/>
        </w:rPr>
        <w:t>国内电气工程设计发展现状</w:t>
      </w:r>
    </w:p>
    <w:p>
      <w:pPr>
        <w:pStyle w:val="BodyText"/>
        <w:spacing w:before="94"/>
        <w:ind w:left="718"/>
      </w:pPr>
      <w:r>
        <w:rPr>
          <w:spacing w:val="-4"/>
        </w:rPr>
        <w:t>我国的智能建筑发展始于 </w:t>
      </w:r>
      <w:r>
        <w:rPr>
          <w:rFonts w:ascii="Times New Roman" w:eastAsia="Times New Roman"/>
        </w:rPr>
        <w:t>20</w:t>
      </w:r>
      <w:r>
        <w:rPr>
          <w:rFonts w:ascii="Times New Roman" w:eastAsia="Times New Roman"/>
          <w:spacing w:val="16"/>
        </w:rPr>
        <w:t> </w:t>
      </w:r>
      <w:r>
        <w:rPr>
          <w:spacing w:val="-14"/>
        </w:rPr>
        <w:t>世纪 </w:t>
      </w:r>
      <w:r>
        <w:rPr>
          <w:rFonts w:ascii="Times New Roman" w:eastAsia="Times New Roman"/>
        </w:rPr>
        <w:t>90</w:t>
      </w:r>
      <w:r>
        <w:rPr>
          <w:rFonts w:ascii="Times New Roman" w:eastAsia="Times New Roman"/>
          <w:spacing w:val="16"/>
        </w:rPr>
        <w:t> </w:t>
      </w:r>
      <w:r>
        <w:rPr/>
        <w:t>年代初。近年来国内经济发展速度持续</w:t>
      </w:r>
    </w:p>
    <w:p>
      <w:pPr>
        <w:pStyle w:val="BodyText"/>
        <w:spacing w:before="2"/>
        <w:rPr>
          <w:sz w:val="25"/>
        </w:rPr>
      </w:pPr>
    </w:p>
    <w:p>
      <w:pPr>
        <w:spacing w:before="92"/>
        <w:ind w:left="0" w:right="687" w:firstLine="0"/>
        <w:jc w:val="center"/>
        <w:rPr>
          <w:rFonts w:ascii="Times New Roman"/>
          <w:sz w:val="18"/>
        </w:rPr>
      </w:pPr>
      <w:r>
        <w:rPr>
          <w:rFonts w:ascii="Times New Roman"/>
          <w:sz w:val="18"/>
        </w:rPr>
        <w:t>2</w:t>
      </w:r>
    </w:p>
    <w:p>
      <w:pPr>
        <w:spacing w:after="0"/>
        <w:jc w:val="center"/>
        <w:rPr>
          <w:rFonts w:ascii="Times New Roman"/>
          <w:sz w:val="18"/>
        </w:rPr>
        <w:sectPr>
          <w:footerReference w:type="default" r:id="rId11"/>
          <w:pgSz w:w="11910" w:h="16840"/>
          <w:pgMar w:footer="348" w:header="0"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237"/>
      </w:pPr>
      <w:r>
        <w:rPr>
          <w:spacing w:val="-1"/>
        </w:rPr>
        <w:t>加快和科学技术水平不断提高，电气工程设计的质量和水平也得到了相应的发展。</w:t>
      </w:r>
      <w:r>
        <w:rPr/>
        <w:t>但是与国外电气设计行业相比，目前国内工程项目实施还有明显的不足。主要体现在以下几个方面：</w:t>
      </w:r>
    </w:p>
    <w:p>
      <w:pPr>
        <w:pStyle w:val="ListParagraph"/>
        <w:numPr>
          <w:ilvl w:val="4"/>
          <w:numId w:val="5"/>
        </w:numPr>
        <w:tabs>
          <w:tab w:pos="1646" w:val="left" w:leader="none"/>
        </w:tabs>
        <w:spacing w:line="240" w:lineRule="auto" w:before="1" w:after="0"/>
        <w:ind w:left="1645" w:right="0" w:hanging="362"/>
        <w:jc w:val="left"/>
        <w:rPr>
          <w:sz w:val="24"/>
        </w:rPr>
      </w:pPr>
      <w:r>
        <w:rPr>
          <w:sz w:val="24"/>
        </w:rPr>
        <w:t>图纸的设计深度不够</w:t>
      </w:r>
    </w:p>
    <w:p>
      <w:pPr>
        <w:pStyle w:val="BodyText"/>
        <w:spacing w:line="312" w:lineRule="auto" w:before="93"/>
        <w:ind w:left="804" w:right="357" w:firstLine="480"/>
        <w:jc w:val="both"/>
      </w:pPr>
      <w:r>
        <w:rPr/>
        <w:t>随着市场竞争的日益激烈，越来越多的设计单位为能承接更多的工程，不断地缩短工程设计周期，其结果导致施工图纸设计深度不够，在后期施工过程中修改问题耗费更多人力物力。目前，这种情况在国内的工程实施中普遍存在，缺乏行之有效的解决办法。</w:t>
      </w:r>
    </w:p>
    <w:p>
      <w:pPr>
        <w:pStyle w:val="ListParagraph"/>
        <w:numPr>
          <w:ilvl w:val="4"/>
          <w:numId w:val="5"/>
        </w:numPr>
        <w:tabs>
          <w:tab w:pos="1765" w:val="left" w:leader="none"/>
        </w:tabs>
        <w:spacing w:line="307" w:lineRule="exact" w:before="0" w:after="0"/>
        <w:ind w:left="1764" w:right="0" w:hanging="481"/>
        <w:jc w:val="both"/>
        <w:rPr>
          <w:sz w:val="24"/>
        </w:rPr>
      </w:pPr>
      <w:r>
        <w:rPr>
          <w:sz w:val="24"/>
        </w:rPr>
        <w:t>凭经验设计</w:t>
      </w:r>
    </w:p>
    <w:p>
      <w:pPr>
        <w:pStyle w:val="BodyText"/>
        <w:spacing w:line="312" w:lineRule="auto" w:before="94"/>
        <w:ind w:left="804" w:right="233" w:firstLine="480"/>
      </w:pPr>
      <w:r>
        <w:rPr/>
        <w:t>在国内电气工程设计过程中经常出现拍脑袋做决定的情况。当然，阅历丰富的工程师往往能够凭多年经验制定合理的设计方案和实施方法，但对于一些严谨</w:t>
      </w:r>
      <w:r>
        <w:rPr>
          <w:spacing w:val="-1"/>
        </w:rPr>
        <w:t>的工程设计，如果没有科学性的调查、计算、研究，难免会在某些环节出现纰漏。</w:t>
      </w:r>
      <w:r>
        <w:rPr/>
        <w:t>丰富的设计经验固然重要，但没有严谨的计算研究也是不行的。</w:t>
      </w:r>
    </w:p>
    <w:p>
      <w:pPr>
        <w:pStyle w:val="ListParagraph"/>
        <w:numPr>
          <w:ilvl w:val="4"/>
          <w:numId w:val="5"/>
        </w:numPr>
        <w:tabs>
          <w:tab w:pos="1765" w:val="left" w:leader="none"/>
        </w:tabs>
        <w:spacing w:line="240" w:lineRule="auto" w:before="2" w:after="0"/>
        <w:ind w:left="1764" w:right="0" w:hanging="481"/>
        <w:jc w:val="left"/>
        <w:rPr>
          <w:sz w:val="24"/>
        </w:rPr>
      </w:pPr>
      <w:r>
        <w:rPr>
          <w:sz w:val="24"/>
        </w:rPr>
        <w:t>设计资料移交不完整</w:t>
      </w:r>
    </w:p>
    <w:p>
      <w:pPr>
        <w:pStyle w:val="BodyText"/>
        <w:spacing w:line="312" w:lineRule="auto" w:before="90"/>
        <w:ind w:left="804" w:right="358" w:firstLine="480"/>
        <w:jc w:val="both"/>
      </w:pPr>
      <w:r>
        <w:rPr/>
        <w:t>国内的很多工程设计项目在完工投产后，对工程设计资料的移交没有足够的重视，由于在整个过程中对工程设计的文档资料缺乏严格管理，导致日后的检查和维修工作都无从下手。因此建立完善的文档管理体系势在必行</w:t>
      </w:r>
      <w:r>
        <w:rPr>
          <w:rFonts w:ascii="Times New Roman" w:eastAsia="Times New Roman"/>
          <w:vertAlign w:val="superscript"/>
        </w:rPr>
        <w:t>[7]</w:t>
      </w:r>
      <w:r>
        <w:rPr>
          <w:vertAlign w:val="baseline"/>
        </w:rPr>
        <w:t>。</w:t>
      </w:r>
    </w:p>
    <w:p>
      <w:pPr>
        <w:pStyle w:val="ListParagraph"/>
        <w:numPr>
          <w:ilvl w:val="2"/>
          <w:numId w:val="5"/>
        </w:numPr>
        <w:tabs>
          <w:tab w:pos="1525" w:val="left" w:leader="none"/>
        </w:tabs>
        <w:spacing w:line="240" w:lineRule="auto" w:before="44" w:after="0"/>
        <w:ind w:left="1524" w:right="0" w:hanging="721"/>
        <w:jc w:val="both"/>
        <w:rPr>
          <w:sz w:val="24"/>
        </w:rPr>
      </w:pPr>
      <w:bookmarkStart w:name="_bookmark6" w:id="10"/>
      <w:bookmarkEnd w:id="10"/>
      <w:r>
        <w:rPr/>
      </w:r>
      <w:bookmarkStart w:name="_bookmark6" w:id="11"/>
      <w:bookmarkEnd w:id="11"/>
      <w:r>
        <w:rPr>
          <w:sz w:val="24"/>
        </w:rPr>
        <w:t>发展趋势</w:t>
      </w:r>
    </w:p>
    <w:p>
      <w:pPr>
        <w:pStyle w:val="BodyText"/>
        <w:spacing w:line="312" w:lineRule="auto" w:before="202"/>
        <w:ind w:left="804" w:right="237" w:firstLine="480"/>
      </w:pPr>
      <w:r>
        <w:rPr/>
        <w:t>随着国民经济又快又好的发展和人民生活品质的不断提高，电气工程的设计</w:t>
      </w:r>
      <w:r>
        <w:rPr>
          <w:spacing w:val="-1"/>
        </w:rPr>
        <w:t>标准和水平也得到了很大的提高。电气工程设计作为建筑设计中的重要组成部分，</w:t>
      </w:r>
      <w:r>
        <w:rPr>
          <w:spacing w:val="-117"/>
        </w:rPr>
        <w:t> </w:t>
      </w:r>
      <w:r>
        <w:rPr/>
        <w:t>也面临各种机遇和挑战。现代建筑功能多元化且各具特色，如综合办公楼、智能住宅区、</w:t>
      </w:r>
      <w:r>
        <w:rPr>
          <w:rFonts w:ascii="Times New Roman" w:eastAsia="Times New Roman"/>
        </w:rPr>
        <w:t>CBD</w:t>
      </w:r>
      <w:r>
        <w:rPr>
          <w:rFonts w:ascii="Times New Roman" w:eastAsia="Times New Roman"/>
          <w:spacing w:val="11"/>
        </w:rPr>
        <w:t> </w:t>
      </w:r>
      <w:r>
        <w:rPr/>
        <w:t>写字楼、休闲会所等等，对于这些结构复杂、功能性强的建筑群必须采用现代信息技术来实现综合管理；近些年国内外出现的比较大的建筑火灾事故，凸显了防灾在建筑系统中的重要性，因此在整个建筑设计过程中必须考虑消防设施建设，而它们已成为现代建筑电气设计的重要内容。传统的建筑电气技术只是对建筑的强电部分进行设计，而现在的电气技术已经不再是简单的提供电力能源，而是综合了信息技术，对电力、信息、消防、防雷等多个方面进行设计，</w:t>
      </w:r>
      <w:r>
        <w:rPr>
          <w:spacing w:val="1"/>
        </w:rPr>
        <w:t> </w:t>
      </w:r>
      <w:r>
        <w:rPr/>
        <w:t>通过智能化的方式实现对整个电气系统的控制。</w:t>
      </w:r>
    </w:p>
    <w:p>
      <w:pPr>
        <w:pStyle w:val="BodyText"/>
        <w:spacing w:line="312" w:lineRule="auto" w:before="3"/>
        <w:ind w:left="804" w:right="357" w:firstLine="480"/>
        <w:jc w:val="both"/>
      </w:pPr>
      <w:r>
        <w:rPr/>
        <w:t>我国正处于工业化、城市化快速发展时期，结合国家绿色发展理念和智能时代的到来，各行各业积极调整产业结构。建筑电气技术也迎来了绿色、高效、智能、环保发展的新局面</w:t>
      </w:r>
      <w:r>
        <w:rPr>
          <w:rFonts w:ascii="Times New Roman" w:eastAsia="Times New Roman"/>
          <w:vertAlign w:val="superscript"/>
        </w:rPr>
        <w:t>[8]</w:t>
      </w:r>
      <w:r>
        <w:rPr>
          <w:vertAlign w:val="baseline"/>
        </w:rPr>
        <w:t>。主要体现在两个方面：</w:t>
      </w:r>
    </w:p>
    <w:p>
      <w:pPr>
        <w:pStyle w:val="BodyText"/>
        <w:spacing w:before="1"/>
        <w:ind w:left="1284"/>
      </w:pPr>
      <w:r>
        <w:rPr/>
        <w:t>（</w:t>
      </w:r>
      <w:r>
        <w:rPr>
          <w:rFonts w:ascii="Times New Roman" w:eastAsia="Times New Roman"/>
        </w:rPr>
        <w:t>1</w:t>
      </w:r>
      <w:r>
        <w:rPr/>
        <w:t>）智能方向</w:t>
      </w:r>
    </w:p>
    <w:p>
      <w:pPr>
        <w:pStyle w:val="BodyText"/>
        <w:spacing w:line="312" w:lineRule="auto" w:before="93"/>
        <w:ind w:left="804" w:right="357" w:firstLine="480"/>
      </w:pPr>
      <w:r>
        <w:rPr/>
        <w:t>现代科学是推动生产力发展的主要因素和力量。电子信息技术的发展和计算机网络的出现及应用对人类的生产、生活产生了极大的影响。实现了电气设备的</w:t>
      </w:r>
    </w:p>
    <w:p>
      <w:pPr>
        <w:pStyle w:val="BodyText"/>
        <w:spacing w:before="12"/>
        <w:rPr>
          <w:sz w:val="22"/>
        </w:rPr>
      </w:pPr>
    </w:p>
    <w:p>
      <w:pPr>
        <w:spacing w:before="92"/>
        <w:ind w:left="448" w:right="0" w:firstLine="0"/>
        <w:jc w:val="center"/>
        <w:rPr>
          <w:rFonts w:ascii="Times New Roman"/>
          <w:sz w:val="18"/>
        </w:rPr>
      </w:pPr>
      <w:r>
        <w:rPr>
          <w:rFonts w:ascii="Times New Roman"/>
          <w:sz w:val="18"/>
        </w:rPr>
        <w:t>3</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pacing w:val="-23"/>
          <w:sz w:val="18"/>
        </w:rPr>
        <w:t>第 </w:t>
      </w:r>
      <w:r>
        <w:rPr>
          <w:rFonts w:ascii="Times New Roman" w:eastAsia="Times New Roman"/>
          <w:sz w:val="18"/>
        </w:rPr>
        <w:t>1 </w:t>
      </w:r>
      <w:r>
        <w:rPr>
          <w:spacing w:val="17"/>
          <w:sz w:val="18"/>
        </w:rPr>
        <w:t>章 绪 论</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238" w:right="922"/>
        <w:jc w:val="both"/>
      </w:pPr>
      <w:r>
        <w:rPr>
          <w:spacing w:val="-3"/>
        </w:rPr>
        <w:t>自动控制，代替了人工操作</w:t>
      </w:r>
      <w:r>
        <w:rPr>
          <w:rFonts w:ascii="Times New Roman" w:eastAsia="Times New Roman"/>
          <w:spacing w:val="-2"/>
          <w:vertAlign w:val="superscript"/>
        </w:rPr>
        <w:t>[9]</w:t>
      </w:r>
      <w:r>
        <w:rPr>
          <w:spacing w:val="-2"/>
          <w:vertAlign w:val="baseline"/>
        </w:rPr>
        <w:t>。未来，建筑电气技术要充分融合电子信息技术和计</w:t>
      </w:r>
      <w:r>
        <w:rPr>
          <w:vertAlign w:val="baseline"/>
        </w:rPr>
        <w:t>算机网络技术，进一步提高电气技术中的现代科技含量。相关设计人员在进行电气设计时要充分运用各种先进科学技术来实现建筑功能，推动建筑电气设计的智能化、精细化，节约人力、物力资源。在实现建筑功能的同时，减少了能源和资源的消耗，这也与我国可持续发展战略目标和要求相协调。学习和借鉴国外的先进技术和成功经验，结合我国实际工程特点，开辟一条适合中国建筑电气发展的新道路。</w:t>
      </w:r>
    </w:p>
    <w:p>
      <w:pPr>
        <w:pStyle w:val="BodyText"/>
        <w:spacing w:before="3"/>
        <w:ind w:left="718"/>
      </w:pPr>
      <w:r>
        <w:rPr/>
        <w:t>（</w:t>
      </w:r>
      <w:r>
        <w:rPr>
          <w:rFonts w:ascii="Times New Roman" w:eastAsia="Times New Roman"/>
        </w:rPr>
        <w:t>2</w:t>
      </w:r>
      <w:r>
        <w:rPr/>
        <w:t>）环保方向</w:t>
      </w:r>
    </w:p>
    <w:p>
      <w:pPr>
        <w:pStyle w:val="BodyText"/>
        <w:spacing w:line="312" w:lineRule="auto" w:before="91"/>
        <w:ind w:left="238" w:right="922" w:firstLine="480"/>
        <w:jc w:val="both"/>
      </w:pPr>
      <w:r>
        <w:rPr/>
        <w:t>任何事物的发展均体现两面性，经济快速发展在大幅度提高了人们的生活水平同时也带来很多负面问题。环境问题日益严峻，资源过度消耗，人类生活的压力骤增。为了创造良好的生活环境，人们必须要改变原有的生产生活方式，在保持国民经济又快又好的增长的同时，必须把保护环境放在重要位置。我国建筑电气技术的发展也要深入贯彻落实科学发展和绿色发展的理念，在进行设备和材料选择时，除了满足电气设计要求外还要考虑使用绿色新型、节能环保的设备和材料</w:t>
      </w:r>
      <w:r>
        <w:rPr>
          <w:rFonts w:ascii="Times New Roman" w:eastAsia="Times New Roman"/>
          <w:vertAlign w:val="superscript"/>
        </w:rPr>
        <w:t>[10]</w:t>
      </w:r>
      <w:r>
        <w:rPr>
          <w:vertAlign w:val="baseline"/>
        </w:rPr>
        <w:t>。为了推动我国建筑电气设计顺应现代科技发展和节能环保工作，设计人员应该具备扎实的专业知识和实践经验，将现代科技充分融入其中，以实现建筑电气的智能控制，完善设备的节能性能，减少能源消耗，进而实现环保的、智能的建筑工程。</w:t>
      </w:r>
    </w:p>
    <w:p>
      <w:pPr>
        <w:pStyle w:val="BodyText"/>
        <w:spacing w:before="12"/>
        <w:rPr>
          <w:sz w:val="22"/>
        </w:rPr>
      </w:pPr>
    </w:p>
    <w:p>
      <w:pPr>
        <w:pStyle w:val="Heading3"/>
        <w:numPr>
          <w:ilvl w:val="1"/>
          <w:numId w:val="5"/>
        </w:numPr>
        <w:tabs>
          <w:tab w:pos="798" w:val="left" w:leader="none"/>
        </w:tabs>
        <w:spacing w:line="240" w:lineRule="auto" w:before="0" w:after="0"/>
        <w:ind w:left="797" w:right="0" w:hanging="560"/>
        <w:jc w:val="left"/>
      </w:pPr>
      <w:r>
        <w:rPr/>
        <w:t>本文的主要内容及章节安排</w:t>
      </w:r>
    </w:p>
    <w:p>
      <w:pPr>
        <w:pStyle w:val="BodyText"/>
        <w:spacing w:before="1"/>
        <w:rPr>
          <w:sz w:val="20"/>
        </w:rPr>
      </w:pPr>
    </w:p>
    <w:p>
      <w:pPr>
        <w:pStyle w:val="ListParagraph"/>
        <w:numPr>
          <w:ilvl w:val="2"/>
          <w:numId w:val="5"/>
        </w:numPr>
        <w:tabs>
          <w:tab w:pos="959" w:val="left" w:leader="none"/>
        </w:tabs>
        <w:spacing w:line="240" w:lineRule="auto" w:before="1" w:after="0"/>
        <w:ind w:left="958" w:right="0" w:hanging="721"/>
        <w:jc w:val="left"/>
        <w:rPr>
          <w:sz w:val="24"/>
        </w:rPr>
      </w:pPr>
      <w:bookmarkStart w:name="_bookmark7" w:id="12"/>
      <w:bookmarkEnd w:id="12"/>
      <w:r>
        <w:rPr/>
      </w:r>
      <w:bookmarkStart w:name="_bookmark7" w:id="13"/>
      <w:bookmarkEnd w:id="13"/>
      <w:r>
        <w:rPr>
          <w:sz w:val="24"/>
        </w:rPr>
        <w:t>工程概况</w:t>
      </w:r>
    </w:p>
    <w:p>
      <w:pPr>
        <w:pStyle w:val="BodyText"/>
        <w:spacing w:line="312" w:lineRule="auto" w:before="201"/>
        <w:ind w:left="238" w:right="864" w:firstLine="480"/>
      </w:pPr>
      <w:r>
        <w:rPr>
          <w:spacing w:val="6"/>
          <w:w w:val="95"/>
        </w:rPr>
        <w:t>本工程为万象新天 </w:t>
      </w:r>
      <w:r>
        <w:rPr>
          <w:rFonts w:ascii="Times New Roman" w:hAnsi="Times New Roman" w:eastAsia="Times New Roman"/>
          <w:w w:val="95"/>
        </w:rPr>
        <w:t>C4</w:t>
      </w:r>
      <w:r>
        <w:rPr>
          <w:rFonts w:ascii="Times New Roman" w:hAnsi="Times New Roman" w:eastAsia="Times New Roman"/>
          <w:spacing w:val="103"/>
        </w:rPr>
        <w:t> </w:t>
      </w:r>
      <w:r>
        <w:rPr>
          <w:w w:val="95"/>
        </w:rPr>
        <w:t>地块项目，该项目位于济南市历城区陈家路以南、冷水</w:t>
      </w:r>
      <w:r>
        <w:rPr>
          <w:spacing w:val="-5"/>
        </w:rPr>
        <w:t>路以东，华山以北，总建筑面积 </w:t>
      </w:r>
      <w:r>
        <w:rPr>
          <w:rFonts w:ascii="Times New Roman" w:hAnsi="Times New Roman" w:eastAsia="Times New Roman"/>
        </w:rPr>
        <w:t>298525.36 m²</w:t>
      </w:r>
      <w:r>
        <w:rPr>
          <w:spacing w:val="-6"/>
        </w:rPr>
        <w:t>，其中地上建筑面积 </w:t>
      </w:r>
      <w:r>
        <w:rPr>
          <w:rFonts w:ascii="Times New Roman" w:hAnsi="Times New Roman" w:eastAsia="Times New Roman"/>
        </w:rPr>
        <w:t>236213 .60m²</w:t>
      </w:r>
      <w:r>
        <w:rPr/>
        <w:t>，</w:t>
      </w:r>
    </w:p>
    <w:p>
      <w:pPr>
        <w:pStyle w:val="BodyText"/>
        <w:spacing w:line="312" w:lineRule="auto"/>
        <w:ind w:left="238" w:right="801"/>
      </w:pPr>
      <w:r>
        <w:rPr>
          <w:spacing w:val="-8"/>
        </w:rPr>
        <w:t>地下建筑面积 </w:t>
      </w:r>
      <w:r>
        <w:rPr>
          <w:rFonts w:ascii="Times New Roman" w:hAnsi="Times New Roman" w:eastAsia="Times New Roman"/>
        </w:rPr>
        <w:t>62311.76m²</w:t>
      </w:r>
      <w:r>
        <w:rPr>
          <w:spacing w:val="-6"/>
        </w:rPr>
        <w:t>。该居住区包含 </w:t>
      </w:r>
      <w:r>
        <w:rPr>
          <w:rFonts w:ascii="Times New Roman" w:hAnsi="Times New Roman" w:eastAsia="Times New Roman"/>
        </w:rPr>
        <w:t>18</w:t>
      </w:r>
      <w:r>
        <w:rPr>
          <w:rFonts w:ascii="Times New Roman" w:hAnsi="Times New Roman" w:eastAsia="Times New Roman"/>
          <w:spacing w:val="10"/>
        </w:rPr>
        <w:t> </w:t>
      </w:r>
      <w:r>
        <w:rPr>
          <w:spacing w:val="-6"/>
        </w:rPr>
        <w:t>栋住宅楼，可容纳 </w:t>
      </w:r>
      <w:r>
        <w:rPr>
          <w:rFonts w:ascii="Times New Roman" w:hAnsi="Times New Roman" w:eastAsia="Times New Roman"/>
        </w:rPr>
        <w:t>2146</w:t>
      </w:r>
      <w:r>
        <w:rPr>
          <w:rFonts w:ascii="Times New Roman" w:hAnsi="Times New Roman" w:eastAsia="Times New Roman"/>
          <w:spacing w:val="12"/>
        </w:rPr>
        <w:t> </w:t>
      </w:r>
      <w:r>
        <w:rPr/>
        <w:t>户住户。其</w:t>
      </w:r>
      <w:r>
        <w:rPr>
          <w:spacing w:val="-31"/>
        </w:rPr>
        <w:t>中 </w:t>
      </w:r>
      <w:r>
        <w:rPr>
          <w:rFonts w:ascii="Times New Roman" w:hAnsi="Times New Roman" w:eastAsia="Times New Roman"/>
          <w:spacing w:val="-1"/>
        </w:rPr>
        <w:t>1#27</w:t>
      </w:r>
      <w:r>
        <w:rPr>
          <w:rFonts w:ascii="Times New Roman" w:hAnsi="Times New Roman" w:eastAsia="Times New Roman"/>
        </w:rPr>
        <w:t> </w:t>
      </w:r>
      <w:r>
        <w:rPr>
          <w:spacing w:val="-1"/>
        </w:rPr>
        <w:t>层，</w:t>
      </w:r>
      <w:r>
        <w:rPr>
          <w:rFonts w:ascii="Times New Roman" w:hAnsi="Times New Roman" w:eastAsia="Times New Roman"/>
          <w:spacing w:val="-1"/>
        </w:rPr>
        <w:t>2#32</w:t>
      </w:r>
      <w:r>
        <w:rPr>
          <w:rFonts w:ascii="Times New Roman" w:hAnsi="Times New Roman" w:eastAsia="Times New Roman"/>
        </w:rPr>
        <w:t> </w:t>
      </w:r>
      <w:r>
        <w:rPr>
          <w:spacing w:val="-1"/>
        </w:rPr>
        <w:t>层，</w:t>
      </w:r>
      <w:r>
        <w:rPr>
          <w:rFonts w:ascii="Times New Roman" w:hAnsi="Times New Roman" w:eastAsia="Times New Roman"/>
          <w:spacing w:val="-1"/>
        </w:rPr>
        <w:t>3#</w:t>
      </w:r>
      <w:r>
        <w:rPr>
          <w:spacing w:val="-1"/>
        </w:rPr>
        <w:t>、</w:t>
      </w:r>
      <w:r>
        <w:rPr>
          <w:rFonts w:ascii="Times New Roman" w:hAnsi="Times New Roman" w:eastAsia="Times New Roman"/>
          <w:spacing w:val="-1"/>
        </w:rPr>
        <w:t>21#29</w:t>
      </w:r>
      <w:r>
        <w:rPr>
          <w:rFonts w:ascii="Times New Roman" w:hAnsi="Times New Roman" w:eastAsia="Times New Roman"/>
        </w:rPr>
        <w:t> </w:t>
      </w:r>
      <w:r>
        <w:rPr>
          <w:spacing w:val="-1"/>
        </w:rPr>
        <w:t>层，</w:t>
      </w:r>
      <w:r>
        <w:rPr>
          <w:rFonts w:ascii="Times New Roman" w:hAnsi="Times New Roman" w:eastAsia="Times New Roman"/>
          <w:spacing w:val="-1"/>
        </w:rPr>
        <w:t>5#</w:t>
      </w:r>
      <w:r>
        <w:rPr>
          <w:spacing w:val="-1"/>
        </w:rPr>
        <w:t>、</w:t>
      </w:r>
      <w:r>
        <w:rPr>
          <w:rFonts w:ascii="Times New Roman" w:hAnsi="Times New Roman" w:eastAsia="Times New Roman"/>
          <w:spacing w:val="-1"/>
        </w:rPr>
        <w:t>9#</w:t>
      </w:r>
      <w:r>
        <w:rPr>
          <w:spacing w:val="-1"/>
        </w:rPr>
        <w:t>、</w:t>
      </w:r>
      <w:r>
        <w:rPr>
          <w:rFonts w:ascii="Times New Roman" w:hAnsi="Times New Roman" w:eastAsia="Times New Roman"/>
          <w:spacing w:val="-1"/>
        </w:rPr>
        <w:t>10#14</w:t>
      </w:r>
      <w:r>
        <w:rPr>
          <w:rFonts w:ascii="Times New Roman" w:hAnsi="Times New Roman" w:eastAsia="Times New Roman"/>
        </w:rPr>
        <w:t> </w:t>
      </w:r>
      <w:r>
        <w:rPr/>
        <w:t>层，</w:t>
      </w:r>
      <w:r>
        <w:rPr>
          <w:rFonts w:ascii="Times New Roman" w:hAnsi="Times New Roman" w:eastAsia="Times New Roman"/>
        </w:rPr>
        <w:t>6#</w:t>
      </w:r>
      <w:r>
        <w:rPr/>
        <w:t>、</w:t>
      </w:r>
      <w:r>
        <w:rPr>
          <w:rFonts w:ascii="Times New Roman" w:hAnsi="Times New Roman" w:eastAsia="Times New Roman"/>
        </w:rPr>
        <w:t>16#18 </w:t>
      </w:r>
      <w:r>
        <w:rPr/>
        <w:t>层，</w:t>
      </w:r>
      <w:r>
        <w:rPr>
          <w:rFonts w:ascii="Times New Roman" w:hAnsi="Times New Roman" w:eastAsia="Times New Roman"/>
        </w:rPr>
        <w:t>7#</w:t>
      </w:r>
      <w:r>
        <w:rPr/>
        <w:t>、</w:t>
      </w:r>
      <w:r>
        <w:rPr>
          <w:rFonts w:ascii="Times New Roman" w:hAnsi="Times New Roman" w:eastAsia="Times New Roman"/>
        </w:rPr>
        <w:t>8#</w:t>
      </w:r>
      <w:r>
        <w:rPr/>
        <w:t>、</w:t>
      </w:r>
      <w:r>
        <w:rPr>
          <w:rFonts w:ascii="Times New Roman" w:hAnsi="Times New Roman" w:eastAsia="Times New Roman"/>
        </w:rPr>
        <w:t>11#</w:t>
      </w:r>
      <w:r>
        <w:rPr/>
        <w:t>、</w:t>
      </w:r>
      <w:r>
        <w:rPr>
          <w:rFonts w:ascii="Times New Roman" w:hAnsi="Times New Roman" w:eastAsia="Times New Roman"/>
        </w:rPr>
        <w:t>12#</w:t>
      </w:r>
      <w:r>
        <w:rPr/>
        <w:t>、</w:t>
      </w:r>
      <w:r>
        <w:rPr>
          <w:rFonts w:ascii="Times New Roman" w:hAnsi="Times New Roman" w:eastAsia="Times New Roman"/>
        </w:rPr>
        <w:t>17#</w:t>
      </w:r>
      <w:r>
        <w:rPr/>
        <w:t>、</w:t>
      </w:r>
      <w:r>
        <w:rPr>
          <w:rFonts w:ascii="Times New Roman" w:hAnsi="Times New Roman" w:eastAsia="Times New Roman"/>
        </w:rPr>
        <w:t>18#11</w:t>
      </w:r>
      <w:r>
        <w:rPr>
          <w:rFonts w:ascii="Times New Roman" w:hAnsi="Times New Roman" w:eastAsia="Times New Roman"/>
          <w:spacing w:val="4"/>
        </w:rPr>
        <w:t> </w:t>
      </w:r>
      <w:r>
        <w:rPr/>
        <w:t>层，</w:t>
      </w:r>
      <w:r>
        <w:rPr>
          <w:rFonts w:ascii="Times New Roman" w:hAnsi="Times New Roman" w:eastAsia="Times New Roman"/>
        </w:rPr>
        <w:t>15#</w:t>
      </w:r>
      <w:r>
        <w:rPr/>
        <w:t>、</w:t>
      </w:r>
      <w:r>
        <w:rPr>
          <w:rFonts w:ascii="Times New Roman" w:hAnsi="Times New Roman" w:eastAsia="Times New Roman"/>
        </w:rPr>
        <w:t>20#34</w:t>
      </w:r>
      <w:r>
        <w:rPr>
          <w:rFonts w:ascii="Times New Roman" w:hAnsi="Times New Roman" w:eastAsia="Times New Roman"/>
          <w:spacing w:val="7"/>
        </w:rPr>
        <w:t> </w:t>
      </w:r>
      <w:r>
        <w:rPr/>
        <w:t>层，</w:t>
      </w:r>
      <w:r>
        <w:rPr>
          <w:rFonts w:ascii="Times New Roman" w:hAnsi="Times New Roman" w:eastAsia="Times New Roman"/>
        </w:rPr>
        <w:t>19#33</w:t>
      </w:r>
      <w:r>
        <w:rPr>
          <w:rFonts w:ascii="Times New Roman" w:hAnsi="Times New Roman" w:eastAsia="Times New Roman"/>
          <w:spacing w:val="7"/>
        </w:rPr>
        <w:t> </w:t>
      </w:r>
      <w:r>
        <w:rPr/>
        <w:t>层。整个地下室全部贯通，地下一层设置变配电室、电表间、电信间、消防泵房、消防控制室及安防监控室等等设备用房。项目包含一类高层和二类高层，建筑防雷保护为三类，火灾自动报</w:t>
      </w:r>
      <w:r>
        <w:rPr>
          <w:spacing w:val="-3"/>
        </w:rPr>
        <w:t>警系统按 </w:t>
      </w:r>
      <w:r>
        <w:rPr>
          <w:rFonts w:ascii="Times New Roman" w:hAnsi="Times New Roman" w:eastAsia="Times New Roman"/>
        </w:rPr>
        <w:t>A </w:t>
      </w:r>
      <w:r>
        <w:rPr/>
        <w:t>类系统设计。本工程供电电源为来自不同变电站，两路电源沿市政规划道路，采取地埋方式引入地块。</w:t>
      </w:r>
    </w:p>
    <w:p>
      <w:pPr>
        <w:pStyle w:val="BodyText"/>
        <w:spacing w:line="312" w:lineRule="auto" w:before="2"/>
        <w:ind w:left="238" w:right="802" w:firstLine="480"/>
      </w:pPr>
      <w:r>
        <w:rPr>
          <w:spacing w:val="-1"/>
        </w:rPr>
        <w:t>在本次电气工程设计过程中，首先对工程实际情况进行了仔细的分析和调研，</w:t>
      </w:r>
      <w:r>
        <w:rPr>
          <w:spacing w:val="-117"/>
        </w:rPr>
        <w:t> </w:t>
      </w:r>
      <w:r>
        <w:rPr/>
        <w:t>为后期设计提供实际参考数据。其次，严格遵守国家规范和标准进行严谨的科学计算和电气工程方案设计，以保证设计质量和合理性，也提升电气工程设计的总体规范性。最后，严格遵守国家统一规范绘制图纸。图纸作为工程语言，是工程</w:t>
      </w:r>
    </w:p>
    <w:p>
      <w:pPr>
        <w:pStyle w:val="BodyText"/>
        <w:rPr>
          <w:sz w:val="18"/>
        </w:rPr>
      </w:pPr>
    </w:p>
    <w:p>
      <w:pPr>
        <w:spacing w:before="93"/>
        <w:ind w:left="0" w:right="687" w:firstLine="0"/>
        <w:jc w:val="center"/>
        <w:rPr>
          <w:rFonts w:ascii="Times New Roman"/>
          <w:sz w:val="18"/>
        </w:rPr>
      </w:pPr>
      <w:r>
        <w:rPr>
          <w:rFonts w:ascii="Times New Roman"/>
          <w:sz w:val="18"/>
        </w:rPr>
        <w:t>4</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7"/>
      </w:pPr>
      <w:r>
        <w:rPr/>
        <w:t>技术人员交流思想的工具，也是施工维修的重要依据。对每一个设计节点和安装细节，均绘制详图。</w:t>
      </w:r>
    </w:p>
    <w:p>
      <w:pPr>
        <w:pStyle w:val="ListParagraph"/>
        <w:numPr>
          <w:ilvl w:val="2"/>
          <w:numId w:val="5"/>
        </w:numPr>
        <w:tabs>
          <w:tab w:pos="1525" w:val="left" w:leader="none"/>
        </w:tabs>
        <w:spacing w:line="240" w:lineRule="auto" w:before="43" w:after="0"/>
        <w:ind w:left="1524" w:right="0" w:hanging="721"/>
        <w:jc w:val="left"/>
        <w:rPr>
          <w:sz w:val="24"/>
        </w:rPr>
      </w:pPr>
      <w:bookmarkStart w:name="_bookmark8" w:id="14"/>
      <w:bookmarkEnd w:id="14"/>
      <w:r>
        <w:rPr/>
      </w:r>
      <w:bookmarkStart w:name="_bookmark8" w:id="15"/>
      <w:bookmarkEnd w:id="15"/>
      <w:r>
        <w:rPr>
          <w:sz w:val="24"/>
        </w:rPr>
        <w:t>设计依据</w:t>
      </w:r>
    </w:p>
    <w:p>
      <w:pPr>
        <w:pStyle w:val="BodyText"/>
        <w:spacing w:before="202"/>
        <w:ind w:left="1284"/>
        <w:rPr>
          <w:rFonts w:ascii="Times New Roman" w:eastAsia="Times New Roman"/>
        </w:rPr>
      </w:pPr>
      <w:r>
        <w:rPr>
          <w:rFonts w:ascii="Times New Roman" w:eastAsia="Times New Roman"/>
        </w:rPr>
        <w:t>1</w:t>
      </w:r>
      <w:r>
        <w:rPr>
          <w:spacing w:val="-12"/>
        </w:rPr>
        <w:t>、《民用建筑电气设计规范》</w:t>
      </w:r>
      <w:r>
        <w:rPr>
          <w:rFonts w:ascii="Times New Roman" w:eastAsia="Times New Roman"/>
        </w:rPr>
        <w:t>JGJ16-2016</w:t>
      </w:r>
    </w:p>
    <w:p>
      <w:pPr>
        <w:pStyle w:val="BodyText"/>
        <w:spacing w:before="93"/>
        <w:ind w:left="1284"/>
        <w:rPr>
          <w:rFonts w:ascii="Times New Roman" w:eastAsia="Times New Roman"/>
        </w:rPr>
      </w:pPr>
      <w:r>
        <w:rPr>
          <w:rFonts w:ascii="Times New Roman" w:eastAsia="Times New Roman"/>
        </w:rPr>
        <w:t>2</w:t>
      </w:r>
      <w:r>
        <w:rPr>
          <w:spacing w:val="-12"/>
        </w:rPr>
        <w:t>、《住宅建筑电气设计规范》</w:t>
      </w:r>
      <w:r>
        <w:rPr>
          <w:rFonts w:ascii="Times New Roman" w:eastAsia="Times New Roman"/>
        </w:rPr>
        <w:t>JGJ242-2011</w:t>
      </w:r>
    </w:p>
    <w:p>
      <w:pPr>
        <w:pStyle w:val="BodyText"/>
        <w:spacing w:before="93"/>
        <w:ind w:left="1284"/>
        <w:rPr>
          <w:rFonts w:ascii="Times New Roman" w:eastAsia="Times New Roman"/>
        </w:rPr>
      </w:pPr>
      <w:r>
        <w:rPr>
          <w:rFonts w:ascii="Times New Roman" w:eastAsia="Times New Roman"/>
        </w:rPr>
        <w:t>3</w:t>
      </w:r>
      <w:r>
        <w:rPr>
          <w:spacing w:val="-15"/>
        </w:rPr>
        <w:t>、《住宅设计规范》</w:t>
      </w:r>
      <w:r>
        <w:rPr>
          <w:rFonts w:ascii="Times New Roman" w:eastAsia="Times New Roman"/>
        </w:rPr>
        <w:t>GB50096-2011/4</w:t>
      </w:r>
    </w:p>
    <w:p>
      <w:pPr>
        <w:pStyle w:val="BodyText"/>
        <w:spacing w:before="91"/>
        <w:ind w:left="1284"/>
        <w:rPr>
          <w:rFonts w:ascii="Times New Roman" w:eastAsia="Times New Roman"/>
        </w:rPr>
      </w:pPr>
      <w:r>
        <w:rPr>
          <w:rFonts w:ascii="Times New Roman" w:eastAsia="Times New Roman"/>
        </w:rPr>
        <w:t>4</w:t>
      </w:r>
      <w:r>
        <w:rPr>
          <w:spacing w:val="-12"/>
        </w:rPr>
        <w:t>、《居住区供配电设施建设标准》</w:t>
      </w:r>
      <w:r>
        <w:rPr>
          <w:rFonts w:ascii="Times New Roman" w:eastAsia="Times New Roman"/>
        </w:rPr>
        <w:t>DGJ32-J11-2016</w:t>
      </w:r>
    </w:p>
    <w:p>
      <w:pPr>
        <w:pStyle w:val="BodyText"/>
        <w:spacing w:before="93"/>
        <w:ind w:left="1284"/>
        <w:rPr>
          <w:rFonts w:ascii="Times New Roman" w:eastAsia="Times New Roman"/>
        </w:rPr>
      </w:pPr>
      <w:r>
        <w:rPr>
          <w:rFonts w:ascii="Times New Roman" w:eastAsia="Times New Roman"/>
        </w:rPr>
        <w:t>5</w:t>
      </w:r>
      <w:r>
        <w:rPr>
          <w:spacing w:val="-12"/>
        </w:rPr>
        <w:t>、《供配电系统设计规范》</w:t>
      </w:r>
      <w:r>
        <w:rPr>
          <w:rFonts w:ascii="Times New Roman" w:eastAsia="Times New Roman"/>
        </w:rPr>
        <w:t>GB50052-2009</w:t>
      </w:r>
    </w:p>
    <w:p>
      <w:pPr>
        <w:pStyle w:val="BodyText"/>
        <w:spacing w:before="94"/>
        <w:ind w:left="1284"/>
        <w:rPr>
          <w:rFonts w:ascii="Times New Roman" w:eastAsia="Times New Roman"/>
        </w:rPr>
      </w:pPr>
      <w:r>
        <w:rPr>
          <w:rFonts w:ascii="Times New Roman" w:eastAsia="Times New Roman"/>
        </w:rPr>
        <w:t>6</w:t>
      </w:r>
      <w:r>
        <w:rPr>
          <w:spacing w:val="-13"/>
        </w:rPr>
        <w:t>、《低压配电设计规范》</w:t>
      </w:r>
      <w:r>
        <w:rPr>
          <w:rFonts w:ascii="Times New Roman" w:eastAsia="Times New Roman"/>
        </w:rPr>
        <w:t>GB50054-2011</w:t>
      </w:r>
    </w:p>
    <w:p>
      <w:pPr>
        <w:pStyle w:val="BodyText"/>
        <w:spacing w:before="91"/>
        <w:ind w:left="1284"/>
        <w:rPr>
          <w:rFonts w:ascii="Times New Roman" w:eastAsia="Times New Roman"/>
        </w:rPr>
      </w:pPr>
      <w:r>
        <w:rPr>
          <w:rFonts w:ascii="Times New Roman" w:eastAsia="Times New Roman"/>
        </w:rPr>
        <w:t>7</w:t>
      </w:r>
      <w:r>
        <w:rPr>
          <w:spacing w:val="-12"/>
        </w:rPr>
        <w:t>、《高层民用建筑设计防火规范》</w:t>
      </w:r>
      <w:r>
        <w:rPr>
          <w:rFonts w:ascii="Times New Roman" w:eastAsia="Times New Roman"/>
        </w:rPr>
        <w:t>GB</w:t>
      </w:r>
      <w:r>
        <w:rPr>
          <w:rFonts w:ascii="Times New Roman" w:eastAsia="Times New Roman"/>
          <w:spacing w:val="-1"/>
        </w:rPr>
        <w:t> </w:t>
      </w:r>
      <w:r>
        <w:rPr>
          <w:rFonts w:ascii="Times New Roman" w:eastAsia="Times New Roman"/>
        </w:rPr>
        <w:t>50016-2014.</w:t>
      </w:r>
    </w:p>
    <w:p>
      <w:pPr>
        <w:pStyle w:val="BodyText"/>
        <w:spacing w:before="93"/>
        <w:ind w:left="1284"/>
        <w:rPr>
          <w:rFonts w:ascii="Times New Roman" w:eastAsia="Times New Roman"/>
        </w:rPr>
      </w:pPr>
      <w:r>
        <w:rPr>
          <w:rFonts w:ascii="Times New Roman" w:eastAsia="Times New Roman"/>
        </w:rPr>
        <w:t>8</w:t>
      </w:r>
      <w:r>
        <w:rPr>
          <w:spacing w:val="-12"/>
        </w:rPr>
        <w:t>、《建筑物防雷设计规范》</w:t>
      </w:r>
      <w:r>
        <w:rPr>
          <w:rFonts w:ascii="Times New Roman" w:eastAsia="Times New Roman"/>
        </w:rPr>
        <w:t>GB50057-2016</w:t>
      </w:r>
    </w:p>
    <w:p>
      <w:pPr>
        <w:pStyle w:val="BodyText"/>
        <w:spacing w:before="93"/>
        <w:ind w:left="1284"/>
        <w:rPr>
          <w:rFonts w:ascii="Times New Roman" w:eastAsia="Times New Roman"/>
        </w:rPr>
      </w:pPr>
      <w:r>
        <w:rPr>
          <w:rFonts w:ascii="Times New Roman" w:eastAsia="Times New Roman"/>
        </w:rPr>
        <w:t>9</w:t>
      </w:r>
      <w:r>
        <w:rPr>
          <w:spacing w:val="-12"/>
        </w:rPr>
        <w:t>、《交流电气装置的接地设计规范》</w:t>
      </w:r>
      <w:r>
        <w:rPr>
          <w:rFonts w:ascii="Times New Roman" w:eastAsia="Times New Roman"/>
        </w:rPr>
        <w:t>GB/T50065-2011</w:t>
      </w:r>
    </w:p>
    <w:p>
      <w:pPr>
        <w:pStyle w:val="BodyText"/>
        <w:spacing w:before="91"/>
        <w:ind w:left="1284"/>
        <w:rPr>
          <w:rFonts w:ascii="Times New Roman" w:eastAsia="Times New Roman"/>
        </w:rPr>
      </w:pPr>
      <w:r>
        <w:rPr>
          <w:rFonts w:ascii="Times New Roman" w:eastAsia="Times New Roman"/>
        </w:rPr>
        <w:t>10</w:t>
      </w:r>
      <w:r>
        <w:rPr>
          <w:spacing w:val="-12"/>
        </w:rPr>
        <w:t>、《系统接地的型式及安全技术要求》</w:t>
      </w:r>
      <w:r>
        <w:rPr>
          <w:rFonts w:ascii="Times New Roman" w:eastAsia="Times New Roman"/>
        </w:rPr>
        <w:t>GB14050-2016</w:t>
      </w:r>
    </w:p>
    <w:p>
      <w:pPr>
        <w:pStyle w:val="BodyText"/>
        <w:spacing w:before="93"/>
        <w:ind w:left="1284"/>
        <w:rPr>
          <w:rFonts w:ascii="Times New Roman" w:eastAsia="Times New Roman"/>
        </w:rPr>
      </w:pPr>
      <w:r>
        <w:rPr>
          <w:rFonts w:ascii="Times New Roman" w:eastAsia="Times New Roman"/>
        </w:rPr>
        <w:t>11</w:t>
      </w:r>
      <w:r>
        <w:rPr>
          <w:spacing w:val="-12"/>
        </w:rPr>
        <w:t>、《火灾自动报警系统设计规范》</w:t>
      </w:r>
      <w:r>
        <w:rPr>
          <w:rFonts w:ascii="Times New Roman" w:eastAsia="Times New Roman"/>
        </w:rPr>
        <w:t>GB50116-2013</w:t>
      </w:r>
    </w:p>
    <w:p>
      <w:pPr>
        <w:pStyle w:val="BodyText"/>
        <w:spacing w:before="94"/>
        <w:ind w:left="1284"/>
        <w:rPr>
          <w:rFonts w:ascii="Times New Roman" w:eastAsia="Times New Roman"/>
        </w:rPr>
      </w:pPr>
      <w:r>
        <w:rPr>
          <w:rFonts w:ascii="Times New Roman" w:eastAsia="Times New Roman"/>
        </w:rPr>
        <w:t>12</w:t>
      </w:r>
      <w:r>
        <w:rPr>
          <w:spacing w:val="-12"/>
        </w:rPr>
        <w:t>、《建筑物电子信息系统防雷技术规范》</w:t>
      </w:r>
      <w:r>
        <w:rPr>
          <w:rFonts w:ascii="Times New Roman" w:eastAsia="Times New Roman"/>
        </w:rPr>
        <w:t>GB50343-2012</w:t>
      </w:r>
    </w:p>
    <w:p>
      <w:pPr>
        <w:pStyle w:val="BodyText"/>
        <w:spacing w:before="91"/>
        <w:ind w:left="1284"/>
        <w:rPr>
          <w:rFonts w:ascii="Times New Roman" w:eastAsia="Times New Roman"/>
        </w:rPr>
      </w:pPr>
      <w:r>
        <w:rPr>
          <w:rFonts w:ascii="Times New Roman" w:eastAsia="Times New Roman"/>
        </w:rPr>
        <w:t>13</w:t>
      </w:r>
      <w:r>
        <w:rPr>
          <w:spacing w:val="-12"/>
        </w:rPr>
        <w:t>、《电力工程电缆设计规范》</w:t>
      </w:r>
      <w:r>
        <w:rPr>
          <w:rFonts w:ascii="Times New Roman" w:eastAsia="Times New Roman"/>
        </w:rPr>
        <w:t>GB50217-2016</w:t>
      </w:r>
    </w:p>
    <w:p>
      <w:pPr>
        <w:pStyle w:val="BodyText"/>
        <w:spacing w:before="93"/>
        <w:ind w:left="1284"/>
        <w:rPr>
          <w:rFonts w:ascii="Times New Roman" w:eastAsia="Times New Roman"/>
        </w:rPr>
      </w:pPr>
      <w:r>
        <w:rPr>
          <w:rFonts w:ascii="Times New Roman" w:eastAsia="Times New Roman"/>
        </w:rPr>
        <w:t>14</w:t>
      </w:r>
      <w:r>
        <w:rPr>
          <w:spacing w:val="-13"/>
        </w:rPr>
        <w:t>、《绿色建筑评价标准》</w:t>
      </w:r>
      <w:r>
        <w:rPr>
          <w:rFonts w:ascii="Times New Roman" w:eastAsia="Times New Roman"/>
        </w:rPr>
        <w:t>GB/T</w:t>
      </w:r>
      <w:r>
        <w:rPr>
          <w:rFonts w:ascii="Times New Roman" w:eastAsia="Times New Roman"/>
          <w:spacing w:val="-5"/>
        </w:rPr>
        <w:t> </w:t>
      </w:r>
      <w:r>
        <w:rPr>
          <w:rFonts w:ascii="Times New Roman" w:eastAsia="Times New Roman"/>
        </w:rPr>
        <w:t>50378-2014</w:t>
      </w:r>
    </w:p>
    <w:p>
      <w:pPr>
        <w:pStyle w:val="BodyText"/>
        <w:spacing w:before="93"/>
        <w:ind w:left="1284"/>
        <w:rPr>
          <w:rFonts w:ascii="Times New Roman" w:eastAsia="Times New Roman"/>
        </w:rPr>
      </w:pPr>
      <w:r>
        <w:rPr>
          <w:rFonts w:ascii="Times New Roman" w:eastAsia="Times New Roman"/>
        </w:rPr>
        <w:t>15</w:t>
      </w:r>
      <w:r>
        <w:rPr>
          <w:spacing w:val="-13"/>
        </w:rPr>
        <w:t>、《建筑照明设计标准》</w:t>
      </w:r>
      <w:r>
        <w:rPr>
          <w:rFonts w:ascii="Times New Roman" w:eastAsia="Times New Roman"/>
        </w:rPr>
        <w:t>GB50034-2013</w:t>
      </w:r>
    </w:p>
    <w:p>
      <w:pPr>
        <w:pStyle w:val="BodyText"/>
        <w:spacing w:before="91"/>
        <w:ind w:left="1284"/>
        <w:rPr>
          <w:rFonts w:ascii="Times New Roman" w:eastAsia="Times New Roman"/>
        </w:rPr>
      </w:pPr>
      <w:r>
        <w:rPr>
          <w:rFonts w:ascii="Times New Roman" w:eastAsia="Times New Roman"/>
        </w:rPr>
        <w:t>16</w:t>
      </w:r>
      <w:r>
        <w:rPr>
          <w:spacing w:val="-12"/>
        </w:rPr>
        <w:t>、《综合布线系统工程设计规范》</w:t>
      </w:r>
      <w:r>
        <w:rPr>
          <w:rFonts w:ascii="Times New Roman" w:eastAsia="Times New Roman"/>
        </w:rPr>
        <w:t>GB50311-2016</w:t>
      </w:r>
    </w:p>
    <w:p>
      <w:pPr>
        <w:pStyle w:val="BodyText"/>
        <w:spacing w:before="93"/>
        <w:ind w:left="1284"/>
        <w:rPr>
          <w:rFonts w:ascii="Times New Roman" w:eastAsia="Times New Roman"/>
        </w:rPr>
      </w:pPr>
      <w:r>
        <w:rPr>
          <w:rFonts w:ascii="Times New Roman" w:eastAsia="Times New Roman"/>
        </w:rPr>
        <w:t>17</w:t>
      </w:r>
      <w:r>
        <w:rPr>
          <w:spacing w:val="-12"/>
        </w:rPr>
        <w:t>、《住宅区和住宅建筑内光纤到户通信设施工程设计规范》</w:t>
      </w:r>
      <w:r>
        <w:rPr>
          <w:rFonts w:ascii="Times New Roman" w:eastAsia="Times New Roman"/>
        </w:rPr>
        <w:t>GB50846-2012</w:t>
      </w:r>
    </w:p>
    <w:p>
      <w:pPr>
        <w:pStyle w:val="BodyText"/>
        <w:spacing w:before="94"/>
        <w:ind w:left="1284"/>
        <w:rPr>
          <w:rFonts w:ascii="Times New Roman" w:eastAsia="Times New Roman"/>
        </w:rPr>
      </w:pPr>
      <w:r>
        <w:rPr>
          <w:rFonts w:ascii="Times New Roman" w:eastAsia="Times New Roman"/>
        </w:rPr>
        <w:t>18</w:t>
      </w:r>
      <w:r>
        <w:rPr>
          <w:spacing w:val="-12"/>
        </w:rPr>
        <w:t>、《有线电视系统工程技术规范》</w:t>
      </w:r>
      <w:r>
        <w:rPr>
          <w:rFonts w:ascii="Times New Roman" w:eastAsia="Times New Roman"/>
        </w:rPr>
        <w:t>GB50200-94</w:t>
      </w:r>
    </w:p>
    <w:p>
      <w:pPr>
        <w:pStyle w:val="BodyText"/>
        <w:spacing w:before="91"/>
        <w:ind w:left="1284"/>
        <w:rPr>
          <w:rFonts w:ascii="Times New Roman" w:eastAsia="Times New Roman"/>
        </w:rPr>
      </w:pPr>
      <w:r>
        <w:rPr>
          <w:rFonts w:ascii="Times New Roman" w:eastAsia="Times New Roman"/>
        </w:rPr>
        <w:t>19</w:t>
      </w:r>
      <w:r>
        <w:rPr>
          <w:spacing w:val="-12"/>
        </w:rPr>
        <w:t>、《电力装置的继电保护和自动装置设计规范》</w:t>
      </w:r>
      <w:r>
        <w:rPr>
          <w:rFonts w:ascii="Times New Roman" w:eastAsia="Times New Roman"/>
        </w:rPr>
        <w:t>GB50062-2008</w:t>
      </w:r>
    </w:p>
    <w:p>
      <w:pPr>
        <w:pStyle w:val="BodyText"/>
        <w:spacing w:before="93"/>
        <w:ind w:left="1284"/>
        <w:rPr>
          <w:rFonts w:ascii="Times New Roman" w:eastAsia="Times New Roman"/>
        </w:rPr>
      </w:pPr>
      <w:r>
        <w:rPr>
          <w:rFonts w:ascii="Times New Roman" w:eastAsia="Times New Roman"/>
        </w:rPr>
        <w:t>20</w:t>
      </w:r>
      <w:r>
        <w:rPr>
          <w:spacing w:val="-12"/>
        </w:rPr>
        <w:t>、《山东省住宅小区供配电设施建设标准》</w:t>
      </w:r>
      <w:r>
        <w:rPr>
          <w:rFonts w:ascii="Times New Roman" w:eastAsia="Times New Roman"/>
        </w:rPr>
        <w:t>DB</w:t>
      </w:r>
      <w:r>
        <w:rPr>
          <w:rFonts w:ascii="Times New Roman" w:eastAsia="Times New Roman"/>
          <w:spacing w:val="-1"/>
        </w:rPr>
        <w:t> </w:t>
      </w:r>
      <w:r>
        <w:rPr>
          <w:rFonts w:ascii="Times New Roman" w:eastAsia="Times New Roman"/>
        </w:rPr>
        <w:t>37T</w:t>
      </w:r>
      <w:r>
        <w:rPr>
          <w:rFonts w:ascii="Times New Roman" w:eastAsia="Times New Roman"/>
          <w:spacing w:val="-6"/>
        </w:rPr>
        <w:t> </w:t>
      </w:r>
      <w:r>
        <w:rPr>
          <w:rFonts w:ascii="Times New Roman" w:eastAsia="Times New Roman"/>
        </w:rPr>
        <w:t>5061-2016</w:t>
      </w:r>
    </w:p>
    <w:p>
      <w:pPr>
        <w:pStyle w:val="ListParagraph"/>
        <w:numPr>
          <w:ilvl w:val="2"/>
          <w:numId w:val="5"/>
        </w:numPr>
        <w:tabs>
          <w:tab w:pos="1525" w:val="left" w:leader="none"/>
        </w:tabs>
        <w:spacing w:line="240" w:lineRule="auto" w:before="134" w:after="0"/>
        <w:ind w:left="1524" w:right="0" w:hanging="721"/>
        <w:jc w:val="left"/>
        <w:rPr>
          <w:sz w:val="24"/>
        </w:rPr>
      </w:pPr>
      <w:bookmarkStart w:name="_bookmark9" w:id="16"/>
      <w:bookmarkEnd w:id="16"/>
      <w:r>
        <w:rPr/>
      </w:r>
      <w:bookmarkStart w:name="_bookmark9" w:id="17"/>
      <w:bookmarkEnd w:id="17"/>
      <w:r>
        <w:rPr>
          <w:sz w:val="24"/>
        </w:rPr>
        <w:t>章节安排</w:t>
      </w:r>
    </w:p>
    <w:p>
      <w:pPr>
        <w:pStyle w:val="BodyText"/>
        <w:spacing w:line="312" w:lineRule="auto" w:before="204"/>
        <w:ind w:left="804" w:right="357" w:firstLine="480"/>
        <w:jc w:val="both"/>
      </w:pPr>
      <w:r>
        <w:rPr/>
        <w:t>本文主要内容为万象新天高层住宅小区的电气设计，通过对智能控制系统的研究对住宅区进行了高低压供配电设计、火灾报警与消防联动系统设计、防雷接地系统设计。论文共五章，各章节内容安排如下：</w:t>
      </w:r>
    </w:p>
    <w:p>
      <w:pPr>
        <w:pStyle w:val="BodyText"/>
        <w:spacing w:line="312" w:lineRule="auto"/>
        <w:ind w:left="804" w:right="355" w:firstLine="480"/>
      </w:pPr>
      <w:r>
        <w:rPr/>
        <w:t>第一章，简述了论文研究的目的和意义以及国内外电气技术的发展现状及趋势，最后介绍了本次设计的万象新天住宅小区的工程概况。</w:t>
      </w:r>
    </w:p>
    <w:p>
      <w:pPr>
        <w:pStyle w:val="BodyText"/>
        <w:spacing w:line="312" w:lineRule="auto"/>
        <w:ind w:left="804" w:right="357" w:firstLine="480"/>
        <w:jc w:val="both"/>
      </w:pPr>
      <w:r>
        <w:rPr/>
        <w:t>第二章，阐述了小区的变配电系统进行设计，对小区进行负荷等级划分和负荷计算，确定电源方案，变配电室位置，高低压配电系统设计，设备、导线选择等，并对万象新天工程项目的供配电部分进行了具体设计。</w:t>
      </w:r>
    </w:p>
    <w:p>
      <w:pPr>
        <w:pStyle w:val="BodyText"/>
        <w:spacing w:line="312" w:lineRule="auto" w:before="1"/>
        <w:ind w:left="804" w:right="357" w:firstLine="480"/>
      </w:pPr>
      <w:r>
        <w:rPr/>
        <w:t>第三章，本章主要介绍了火灾自动报警与消防联动控制系统的基本知识及系统组成，主要涉及消防泵、防排烟、电梯控制，应急广播、火灾应急照明以及卷</w:t>
      </w:r>
    </w:p>
    <w:p>
      <w:pPr>
        <w:pStyle w:val="BodyText"/>
        <w:spacing w:before="1"/>
        <w:rPr>
          <w:sz w:val="11"/>
        </w:rPr>
      </w:pPr>
    </w:p>
    <w:p>
      <w:pPr>
        <w:spacing w:before="93"/>
        <w:ind w:left="448" w:right="0" w:firstLine="0"/>
        <w:jc w:val="center"/>
        <w:rPr>
          <w:rFonts w:ascii="Times New Roman"/>
          <w:sz w:val="18"/>
        </w:rPr>
      </w:pPr>
      <w:r>
        <w:rPr>
          <w:rFonts w:ascii="Times New Roman"/>
          <w:sz w:val="18"/>
        </w:rPr>
        <w:t>5</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pacing w:val="-23"/>
          <w:sz w:val="18"/>
        </w:rPr>
        <w:t>第 </w:t>
      </w:r>
      <w:r>
        <w:rPr>
          <w:rFonts w:ascii="Times New Roman" w:eastAsia="Times New Roman"/>
          <w:sz w:val="18"/>
        </w:rPr>
        <w:t>1 </w:t>
      </w:r>
      <w:r>
        <w:rPr>
          <w:spacing w:val="17"/>
          <w:sz w:val="18"/>
        </w:rPr>
        <w:t>章 绪 论</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ind w:left="238"/>
      </w:pPr>
      <w:r>
        <w:rPr/>
        <w:t>帘门控制等系统，最后对万象新天实体工程进行设计。</w:t>
      </w:r>
    </w:p>
    <w:p>
      <w:pPr>
        <w:pStyle w:val="BodyText"/>
        <w:spacing w:line="312" w:lineRule="auto" w:before="94"/>
        <w:ind w:left="238" w:right="922" w:firstLine="480"/>
      </w:pPr>
      <w:r>
        <w:rPr/>
        <w:t>第四章，防雷接地系统的设计，首先介绍了建筑物防雷的基本分类与接地系统的要求，最后对该项目防雷与接地部分进行了具体的设计。</w:t>
      </w:r>
    </w:p>
    <w:p>
      <w:pPr>
        <w:pStyle w:val="BodyText"/>
        <w:spacing w:line="307" w:lineRule="exact"/>
        <w:ind w:left="718"/>
      </w:pPr>
      <w:r>
        <w:rPr/>
        <w:t>第五章，对本论文的设计工作进行总结。</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spacing w:before="93"/>
        <w:ind w:left="0" w:right="687" w:firstLine="0"/>
        <w:jc w:val="center"/>
        <w:rPr>
          <w:rFonts w:ascii="Times New Roman"/>
          <w:sz w:val="18"/>
        </w:rPr>
      </w:pPr>
      <w:r>
        <w:rPr>
          <w:rFonts w:ascii="Times New Roman"/>
          <w:sz w:val="18"/>
        </w:rPr>
        <w:t>6</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5"/>
        <w:rPr>
          <w:sz w:val="25"/>
        </w:rPr>
      </w:pPr>
    </w:p>
    <w:p>
      <w:pPr>
        <w:pStyle w:val="Heading2"/>
        <w:spacing w:before="55"/>
      </w:pPr>
      <w:bookmarkStart w:name="_bookmark10" w:id="18"/>
      <w:bookmarkEnd w:id="18"/>
      <w:r>
        <w:rPr/>
      </w:r>
      <w:r>
        <w:rPr>
          <w:spacing w:val="-11"/>
          <w:w w:val="95"/>
        </w:rPr>
        <w:t>第 </w:t>
      </w:r>
      <w:r>
        <w:rPr>
          <w:w w:val="95"/>
        </w:rPr>
        <w:t>2</w:t>
      </w:r>
      <w:r>
        <w:rPr>
          <w:spacing w:val="3"/>
          <w:w w:val="95"/>
        </w:rPr>
        <w:t> 章 住宅小区供配电系统设计</w:t>
      </w:r>
    </w:p>
    <w:p>
      <w:pPr>
        <w:pStyle w:val="BodyText"/>
        <w:spacing w:before="7"/>
        <w:rPr>
          <w:sz w:val="42"/>
        </w:rPr>
      </w:pPr>
    </w:p>
    <w:p>
      <w:pPr>
        <w:pStyle w:val="BodyText"/>
        <w:spacing w:line="312" w:lineRule="auto" w:before="1"/>
        <w:ind w:left="804" w:right="237" w:firstLine="480"/>
        <w:jc w:val="both"/>
      </w:pPr>
      <w:r>
        <w:rPr/>
        <w:t>随着经济的飞速发展，城市化进程的不断推进，越来越多的人口涌入城市，</w:t>
      </w:r>
      <w:r>
        <w:rPr>
          <w:spacing w:val="1"/>
        </w:rPr>
        <w:t> </w:t>
      </w:r>
      <w:r>
        <w:rPr/>
        <w:t>高层住宅的重要性日益凸显。在高层建筑工程中，电气设计的好坏对整个建筑物的安全性和稳定性都有非常重要的影响。因此，满足住户对生活用电的需求并提高电气系统的安全性、可靠性在高层住宅楼电气设计中具有十分重要的意义。供配电系统设计是住宅电气设计中的重要内容，在供配电系统设计中高层建筑的负荷分析与计算、变配电设计、高低压配电线路设计、电气设备及导线型号选择是系统供电可靠的基石、保证和关键。在进行设计时，首先要确定负荷等级、用电容量以及周边地区供电的情况，结合当地经济发展和配电网现状，制定合理的供</w:t>
      </w:r>
      <w:r>
        <w:rPr>
          <w:spacing w:val="-2"/>
        </w:rPr>
        <w:t>电方案。不仅要满足当前的用电需求，还要从长远考虑，使其满足后期的发展</w:t>
      </w:r>
      <w:r>
        <w:rPr>
          <w:rFonts w:ascii="Times New Roman" w:eastAsia="Times New Roman"/>
          <w:spacing w:val="-1"/>
          <w:vertAlign w:val="superscript"/>
        </w:rPr>
        <w:t>[11]</w:t>
      </w:r>
      <w:r>
        <w:rPr>
          <w:spacing w:val="-1"/>
          <w:vertAlign w:val="baseline"/>
        </w:rPr>
        <w:t>。</w:t>
      </w:r>
    </w:p>
    <w:p>
      <w:pPr>
        <w:pStyle w:val="BodyText"/>
        <w:spacing w:before="11"/>
        <w:rPr>
          <w:sz w:val="22"/>
        </w:rPr>
      </w:pPr>
    </w:p>
    <w:p>
      <w:pPr>
        <w:pStyle w:val="Heading3"/>
        <w:numPr>
          <w:ilvl w:val="1"/>
          <w:numId w:val="7"/>
        </w:numPr>
        <w:tabs>
          <w:tab w:pos="1364" w:val="left" w:leader="none"/>
        </w:tabs>
        <w:spacing w:line="240" w:lineRule="auto" w:before="0" w:after="0"/>
        <w:ind w:left="1364" w:right="0" w:hanging="560"/>
        <w:jc w:val="left"/>
      </w:pPr>
      <w:bookmarkStart w:name="_bookmark11" w:id="19"/>
      <w:bookmarkEnd w:id="19"/>
      <w:r>
        <w:rPr/>
      </w:r>
      <w:bookmarkStart w:name="_bookmark11" w:id="20"/>
      <w:bookmarkEnd w:id="20"/>
      <w:r>
        <w:rPr>
          <w:spacing w:val="-1"/>
        </w:rPr>
        <w:t>住宅供配电系统的概述</w:t>
      </w:r>
    </w:p>
    <w:p>
      <w:pPr>
        <w:pStyle w:val="BodyText"/>
        <w:spacing w:before="1"/>
        <w:rPr>
          <w:sz w:val="20"/>
        </w:rPr>
      </w:pPr>
    </w:p>
    <w:p>
      <w:pPr>
        <w:pStyle w:val="ListParagraph"/>
        <w:numPr>
          <w:ilvl w:val="2"/>
          <w:numId w:val="7"/>
        </w:numPr>
        <w:tabs>
          <w:tab w:pos="1525" w:val="left" w:leader="none"/>
        </w:tabs>
        <w:spacing w:line="240" w:lineRule="auto" w:before="0" w:after="0"/>
        <w:ind w:left="1524" w:right="0" w:hanging="721"/>
        <w:jc w:val="left"/>
        <w:rPr>
          <w:sz w:val="24"/>
        </w:rPr>
      </w:pPr>
      <w:bookmarkStart w:name="_bookmark12" w:id="21"/>
      <w:bookmarkEnd w:id="21"/>
      <w:r>
        <w:rPr/>
      </w:r>
      <w:bookmarkStart w:name="_bookmark12" w:id="22"/>
      <w:bookmarkEnd w:id="22"/>
      <w:r>
        <w:rPr>
          <w:sz w:val="24"/>
        </w:rPr>
        <w:t>住宅供配电设计的主要内容</w:t>
      </w:r>
    </w:p>
    <w:p>
      <w:pPr>
        <w:pStyle w:val="BodyText"/>
        <w:spacing w:line="312" w:lineRule="auto" w:before="201"/>
        <w:ind w:left="804" w:right="355" w:firstLine="480"/>
        <w:jc w:val="both"/>
      </w:pPr>
      <w:r>
        <w:rPr/>
        <w:t>高层住宅供配电系统设计就是将电网的电能通过输电、变电、配电环节供给和分配给用户使用的过程，以小区负荷等级划分及负荷计算为依据进行设计，内容包括供电电源和电压的选择，高低压配电系统的设计，高低压设备、导线选型及照明设计等内容。供配电设计直接关系到用户日常生产生活，如果电力供应出现问题，将严重影响人们的正常生活和作息。国民经济持续快速发展，人们追求更为安全、舒适的生活。这些都对供配电设计提出了更加严格的要求。因此在设计过程中，要确保设计方案的安全性、可靠性、规范性、科学性并致力于满足居民用电需求。随着计算机技术、电子技术、控制技术以及信息技术等在电力行业中的应用，实现了对电力系统运行状况的实时监控。电力部门可以通过监测设备和控制设备实时掌握系统的运行状态，发现故障能及时处理，确保供配电系统能安全、稳定的运行</w:t>
      </w:r>
      <w:r>
        <w:rPr>
          <w:rFonts w:ascii="Times New Roman" w:eastAsia="Times New Roman"/>
          <w:vertAlign w:val="superscript"/>
        </w:rPr>
        <w:t>[12]</w:t>
      </w:r>
      <w:r>
        <w:rPr>
          <w:vertAlign w:val="baseline"/>
        </w:rPr>
        <w:t>。</w:t>
      </w:r>
    </w:p>
    <w:p>
      <w:pPr>
        <w:pStyle w:val="ListParagraph"/>
        <w:numPr>
          <w:ilvl w:val="2"/>
          <w:numId w:val="7"/>
        </w:numPr>
        <w:tabs>
          <w:tab w:pos="1525" w:val="left" w:leader="none"/>
        </w:tabs>
        <w:spacing w:line="240" w:lineRule="auto" w:before="46" w:after="0"/>
        <w:ind w:left="1524" w:right="0" w:hanging="721"/>
        <w:jc w:val="both"/>
        <w:rPr>
          <w:sz w:val="24"/>
        </w:rPr>
      </w:pPr>
      <w:bookmarkStart w:name="_bookmark13" w:id="23"/>
      <w:bookmarkEnd w:id="23"/>
      <w:r>
        <w:rPr/>
      </w:r>
      <w:bookmarkStart w:name="_bookmark13" w:id="24"/>
      <w:bookmarkEnd w:id="24"/>
      <w:r>
        <w:rPr>
          <w:sz w:val="24"/>
        </w:rPr>
        <w:t>供配电设计应遵循的基本原则</w:t>
      </w:r>
    </w:p>
    <w:p>
      <w:pPr>
        <w:pStyle w:val="BodyText"/>
        <w:spacing w:line="312" w:lineRule="auto" w:before="201"/>
        <w:ind w:left="804" w:right="357" w:firstLine="480"/>
        <w:jc w:val="both"/>
      </w:pPr>
      <w:r>
        <w:rPr/>
        <w:t>供配电设计首先要遵守住宅建筑电气设计规范，设计图纸绘制必须符合国家标准，保证制图、操作程序以及图集等设计符合国家标准和规范</w:t>
      </w:r>
      <w:r>
        <w:rPr>
          <w:rFonts w:ascii="Times New Roman" w:eastAsia="Times New Roman"/>
          <w:vertAlign w:val="superscript"/>
        </w:rPr>
        <w:t>[13]</w:t>
      </w:r>
      <w:r>
        <w:rPr>
          <w:vertAlign w:val="baseline"/>
        </w:rPr>
        <w:t>。此外住宅供配电设施建设应与当地电力部门及城市规划相结合，与经济发展、国家能源发展战略相协调，本着安全、经济、实用、适度超前的原则进行设计。供配电方案要根据负荷分析计算结果确定，以满足居民的用电需求。电气设备选择符合国家标准的同时还要满足安全可靠、操作简单、运维方便和节能环保等要求。住宅供配电设计遵循的基本原则如下：</w:t>
      </w:r>
    </w:p>
    <w:p>
      <w:pPr>
        <w:pStyle w:val="BodyText"/>
        <w:spacing w:before="10"/>
        <w:rPr>
          <w:sz w:val="13"/>
        </w:rPr>
      </w:pPr>
    </w:p>
    <w:p>
      <w:pPr>
        <w:spacing w:before="92"/>
        <w:ind w:left="448" w:right="0" w:firstLine="0"/>
        <w:jc w:val="center"/>
        <w:rPr>
          <w:rFonts w:ascii="Times New Roman"/>
          <w:sz w:val="18"/>
        </w:rPr>
      </w:pPr>
      <w:r>
        <w:rPr>
          <w:rFonts w:ascii="Times New Roman"/>
          <w:sz w:val="18"/>
        </w:rPr>
        <w:t>7</w:t>
      </w:r>
    </w:p>
    <w:p>
      <w:pPr>
        <w:spacing w:after="0"/>
        <w:jc w:val="center"/>
        <w:rPr>
          <w:rFonts w:ascii="Times New Roman"/>
          <w:sz w:val="18"/>
        </w:rPr>
        <w:sectPr>
          <w:pgSz w:w="11910" w:h="16840"/>
          <w:pgMar w:header="0" w:footer="348" w:top="660" w:bottom="54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ListParagraph"/>
        <w:numPr>
          <w:ilvl w:val="0"/>
          <w:numId w:val="8"/>
        </w:numPr>
        <w:tabs>
          <w:tab w:pos="1320" w:val="left" w:leader="none"/>
        </w:tabs>
        <w:spacing w:line="312" w:lineRule="auto" w:before="0" w:after="0"/>
        <w:ind w:left="238" w:right="921" w:firstLine="480"/>
        <w:jc w:val="both"/>
        <w:rPr>
          <w:sz w:val="24"/>
        </w:rPr>
      </w:pPr>
      <w:r>
        <w:rPr>
          <w:spacing w:val="-1"/>
          <w:sz w:val="24"/>
        </w:rPr>
        <w:t>安全性。电能是使用效率最高的能源，也是使用最方便的能源，我们的</w:t>
      </w:r>
      <w:r>
        <w:rPr>
          <w:sz w:val="24"/>
        </w:rPr>
        <w:t>日常工作、生活和学习都离不开电能。电能给人类的生产、生活带来了极大的便利，但是使用不当也会给人类生命和财产安全带来极大危害。因此安全是住宅电气设计首要考虑的问题。在供配电系统设计中，应该要确保操作人员和电气设备的安全，保障正常操作切换安全，做好安全防护设计，不会因为人员操作不当而引发安全事故</w:t>
      </w:r>
      <w:r>
        <w:rPr>
          <w:rFonts w:ascii="Times New Roman" w:eastAsia="Times New Roman"/>
          <w:sz w:val="24"/>
          <w:vertAlign w:val="superscript"/>
        </w:rPr>
        <w:t>[14</w:t>
      </w:r>
      <w:r>
        <w:rPr>
          <w:rFonts w:ascii="Times New Roman" w:eastAsia="Times New Roman"/>
          <w:sz w:val="24"/>
          <w:vertAlign w:val="baseline"/>
        </w:rPr>
        <w:t>]</w:t>
      </w:r>
      <w:r>
        <w:rPr>
          <w:sz w:val="24"/>
          <w:vertAlign w:val="baseline"/>
        </w:rPr>
        <w:t>。另外，在工作人员对线路和设备进行检查和维修时，所有的电气设备都必须工作在额定电流和额定电压下。</w:t>
      </w:r>
    </w:p>
    <w:p>
      <w:pPr>
        <w:pStyle w:val="ListParagraph"/>
        <w:numPr>
          <w:ilvl w:val="0"/>
          <w:numId w:val="8"/>
        </w:numPr>
        <w:tabs>
          <w:tab w:pos="1320" w:val="left" w:leader="none"/>
        </w:tabs>
        <w:spacing w:line="312" w:lineRule="auto" w:before="3" w:after="0"/>
        <w:ind w:left="238" w:right="921" w:firstLine="480"/>
        <w:jc w:val="both"/>
        <w:rPr>
          <w:sz w:val="24"/>
        </w:rPr>
      </w:pPr>
      <w:r>
        <w:rPr>
          <w:spacing w:val="-1"/>
          <w:sz w:val="24"/>
        </w:rPr>
        <w:t>可靠性。在供配电系统中可靠性是衡量设计质量的重要指标。根据实际</w:t>
      </w:r>
      <w:r>
        <w:rPr>
          <w:sz w:val="24"/>
        </w:rPr>
        <w:t>的负荷等级设计</w:t>
      </w:r>
      <w:r>
        <w:rPr>
          <w:rFonts w:ascii="Times New Roman" w:eastAsia="Times New Roman"/>
          <w:sz w:val="24"/>
          <w:vertAlign w:val="superscript"/>
        </w:rPr>
        <w:t>[15</w:t>
      </w:r>
      <w:r>
        <w:rPr>
          <w:rFonts w:ascii="Times New Roman" w:eastAsia="Times New Roman"/>
          <w:sz w:val="24"/>
          <w:vertAlign w:val="baseline"/>
        </w:rPr>
        <w:t>]</w:t>
      </w:r>
      <w:r>
        <w:rPr>
          <w:sz w:val="24"/>
          <w:vertAlign w:val="baseline"/>
        </w:rPr>
        <w:t>，供电电源能够满足建筑内部各项用电负荷的需求，给用户连续不断的供电。高层建筑的突出特点就是住户密集、设备种类多、用电量大。因此在设计过程中，应重点关注供电需求，积极采取有效措施，保证电能的有效、持续供应以确保供电的可靠性。</w:t>
      </w:r>
    </w:p>
    <w:p>
      <w:pPr>
        <w:pStyle w:val="ListParagraph"/>
        <w:numPr>
          <w:ilvl w:val="0"/>
          <w:numId w:val="8"/>
        </w:numPr>
        <w:tabs>
          <w:tab w:pos="1320" w:val="left" w:leader="none"/>
        </w:tabs>
        <w:spacing w:line="312" w:lineRule="auto" w:before="0" w:after="0"/>
        <w:ind w:left="238" w:right="921" w:firstLine="480"/>
        <w:jc w:val="both"/>
        <w:rPr>
          <w:sz w:val="24"/>
        </w:rPr>
      </w:pPr>
      <w:r>
        <w:rPr>
          <w:spacing w:val="-2"/>
          <w:sz w:val="24"/>
        </w:rPr>
        <w:t>经济性。就是要求电力设备的初期投资与后期运行费用经济合理</w:t>
      </w:r>
      <w:r>
        <w:rPr>
          <w:rFonts w:ascii="Times New Roman" w:eastAsia="Times New Roman"/>
          <w:spacing w:val="-1"/>
          <w:sz w:val="24"/>
          <w:vertAlign w:val="superscript"/>
        </w:rPr>
        <w:t>[16</w:t>
      </w:r>
      <w:r>
        <w:rPr>
          <w:rFonts w:ascii="Times New Roman" w:eastAsia="Times New Roman"/>
          <w:spacing w:val="-1"/>
          <w:sz w:val="24"/>
          <w:vertAlign w:val="baseline"/>
        </w:rPr>
        <w:t>]</w:t>
      </w:r>
      <w:r>
        <w:rPr>
          <w:spacing w:val="-1"/>
          <w:sz w:val="24"/>
          <w:vertAlign w:val="baseline"/>
        </w:rPr>
        <w:t>。随</w:t>
      </w:r>
      <w:r>
        <w:rPr>
          <w:sz w:val="24"/>
          <w:vertAlign w:val="baseline"/>
        </w:rPr>
        <w:t>着社会经济的不断发展，电气设计不断优化，绿色、环保、节能成为时代的追求与需要。因此在设计时，要考虑如何提高运行效率，实现安全节能，保证经济效益。对各种资源进行合理利用，最大限度地提高设备效能，减少资源浪费。电气设计要科学合理，设备选型要综合考虑供配电系统节能设计的实际经济效益，在保证质量的前提下提高整体的经济效益，从而保障经济性。</w:t>
      </w:r>
    </w:p>
    <w:p>
      <w:pPr>
        <w:pStyle w:val="ListParagraph"/>
        <w:numPr>
          <w:ilvl w:val="0"/>
          <w:numId w:val="8"/>
        </w:numPr>
        <w:tabs>
          <w:tab w:pos="1320" w:val="left" w:leader="none"/>
        </w:tabs>
        <w:spacing w:line="312" w:lineRule="auto" w:before="2" w:after="0"/>
        <w:ind w:left="238" w:right="922" w:firstLine="480"/>
        <w:jc w:val="both"/>
        <w:rPr>
          <w:sz w:val="24"/>
        </w:rPr>
      </w:pPr>
      <w:r>
        <w:rPr>
          <w:spacing w:val="-1"/>
          <w:sz w:val="24"/>
        </w:rPr>
        <w:t>智能性。是现代社会发展的关键词，智能化也是高层建筑电气设计发展</w:t>
      </w:r>
      <w:r>
        <w:rPr>
          <w:sz w:val="24"/>
        </w:rPr>
        <w:t>的方向，随着物联网技术、智能家居的出现，对电力系统智能化的需求将越来越大。把传统的供配电技术与计算机技术、智能控制技术、网络信息技术等先进技术相结合，对住宅区内的电气故障、火灾、设备运行等情况进行监控。提高设备运行、安全防范、消防和信息服务的自动化程度，为人们提供安全、舒适、便捷的生活环境。</w:t>
      </w:r>
    </w:p>
    <w:p>
      <w:pPr>
        <w:pStyle w:val="BodyText"/>
        <w:spacing w:before="11"/>
        <w:rPr>
          <w:sz w:val="22"/>
        </w:rPr>
      </w:pPr>
    </w:p>
    <w:p>
      <w:pPr>
        <w:pStyle w:val="Heading3"/>
        <w:numPr>
          <w:ilvl w:val="1"/>
          <w:numId w:val="7"/>
        </w:numPr>
        <w:tabs>
          <w:tab w:pos="798" w:val="left" w:leader="none"/>
        </w:tabs>
        <w:spacing w:line="240" w:lineRule="auto" w:before="0" w:after="0"/>
        <w:ind w:left="797" w:right="0" w:hanging="560"/>
        <w:jc w:val="left"/>
      </w:pPr>
      <w:bookmarkStart w:name="_bookmark14" w:id="25"/>
      <w:bookmarkEnd w:id="25"/>
      <w:r>
        <w:rPr/>
      </w:r>
      <w:bookmarkStart w:name="_bookmark14" w:id="26"/>
      <w:bookmarkEnd w:id="26"/>
      <w:r>
        <w:rPr>
          <w:spacing w:val="-1"/>
        </w:rPr>
        <w:t>负荷性质及负荷计算</w:t>
      </w:r>
    </w:p>
    <w:p>
      <w:pPr>
        <w:pStyle w:val="BodyText"/>
        <w:spacing w:before="1"/>
        <w:rPr>
          <w:sz w:val="20"/>
        </w:rPr>
      </w:pPr>
    </w:p>
    <w:p>
      <w:pPr>
        <w:pStyle w:val="ListParagraph"/>
        <w:numPr>
          <w:ilvl w:val="2"/>
          <w:numId w:val="7"/>
        </w:numPr>
        <w:tabs>
          <w:tab w:pos="959" w:val="left" w:leader="none"/>
        </w:tabs>
        <w:spacing w:line="240" w:lineRule="auto" w:before="0" w:after="0"/>
        <w:ind w:left="958" w:right="0" w:hanging="721"/>
        <w:jc w:val="left"/>
        <w:rPr>
          <w:sz w:val="24"/>
        </w:rPr>
      </w:pPr>
      <w:bookmarkStart w:name="_bookmark15" w:id="27"/>
      <w:bookmarkEnd w:id="27"/>
      <w:r>
        <w:rPr/>
      </w:r>
      <w:bookmarkStart w:name="_bookmark15" w:id="28"/>
      <w:bookmarkEnd w:id="28"/>
      <w:r>
        <w:rPr>
          <w:sz w:val="24"/>
        </w:rPr>
        <w:t>负荷性质划分及供电要求</w:t>
      </w:r>
    </w:p>
    <w:p>
      <w:pPr>
        <w:pStyle w:val="BodyText"/>
        <w:spacing w:line="312" w:lineRule="auto" w:before="201"/>
        <w:ind w:left="238" w:right="922" w:firstLine="480"/>
        <w:jc w:val="both"/>
      </w:pPr>
      <w:r>
        <w:rPr/>
        <w:t>在我们国家，按照负荷的重要性和中断供电后对人身、财产、设备安全造成的危害、社会政治影响程度以及引起的经济损失的大小，可以将其划分为一级负荷、二级负荷、三级负荷三个等级。一级负荷是指中断供电后将造成人员伤亡，</w:t>
      </w:r>
      <w:r>
        <w:rPr>
          <w:spacing w:val="-118"/>
        </w:rPr>
        <w:t> </w:t>
      </w:r>
      <w:r>
        <w:rPr/>
        <w:t>影响有重大政治、经济意义的用电单位的正常工作或者导致经济方面出现极大损失</w:t>
      </w:r>
      <w:r>
        <w:rPr>
          <w:rFonts w:ascii="Times New Roman" w:eastAsia="Times New Roman"/>
          <w:spacing w:val="22"/>
        </w:rPr>
        <w:t>, </w:t>
      </w:r>
      <w:r>
        <w:rPr>
          <w:spacing w:val="-8"/>
        </w:rPr>
        <w:t>政治影响恶劣的负荷。二级负荷中断供电后会造成不同程度的政治影响以及经</w:t>
      </w:r>
      <w:r>
        <w:rPr/>
        <w:t>济损失或者影响重要电力用户的正常工作。对于不属于上述负荷性质的负荷均列为三级负荷。不同的负荷性质对供电可靠性的要求也不相同，负荷等级越高，对</w:t>
      </w:r>
    </w:p>
    <w:p>
      <w:pPr>
        <w:pStyle w:val="BodyText"/>
        <w:spacing w:before="1"/>
        <w:rPr>
          <w:sz w:val="18"/>
        </w:rPr>
      </w:pPr>
    </w:p>
    <w:p>
      <w:pPr>
        <w:spacing w:before="93"/>
        <w:ind w:left="0" w:right="687" w:firstLine="0"/>
        <w:jc w:val="center"/>
        <w:rPr>
          <w:rFonts w:ascii="Times New Roman"/>
          <w:sz w:val="18"/>
        </w:rPr>
      </w:pPr>
      <w:r>
        <w:rPr>
          <w:rFonts w:ascii="Times New Roman"/>
          <w:sz w:val="18"/>
        </w:rPr>
        <w:t>8</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7"/>
        <w:jc w:val="both"/>
      </w:pPr>
      <w:r>
        <w:rPr/>
        <w:t>供电系统的稳定性、可靠性和安全性要求也越高。为了有效保证一级负荷的持续供电，一级负荷必须由两路电源供电，一主一备，当主电源出现故障时，备用电源能够自动投入继续供电。在一级负荷中，对于特别重要的负荷除了由双路电源供电，还需要增加应急电源以确保供电的稳定性。二级负荷对供电可靠性的要求</w:t>
      </w:r>
      <w:r>
        <w:rPr>
          <w:spacing w:val="-2"/>
        </w:rPr>
        <w:t>相对低一些，为保障持续供电，二级负荷由两回线路进行供电， 当发生变压器故</w:t>
      </w:r>
      <w:r>
        <w:rPr/>
        <w:t>障或线路常见故障时能不间断供电或停电后能迅速恢复供电。三级负荷对供电方面没有特殊的要求 ，只要是能够保证不中断供电就可以了</w:t>
      </w:r>
      <w:r>
        <w:rPr>
          <w:rFonts w:ascii="Times New Roman" w:eastAsia="Times New Roman"/>
          <w:vertAlign w:val="superscript"/>
        </w:rPr>
        <w:t>[17]</w:t>
      </w:r>
      <w:r>
        <w:rPr>
          <w:vertAlign w:val="baseline"/>
        </w:rPr>
        <w:t>。</w:t>
      </w:r>
    </w:p>
    <w:p>
      <w:pPr>
        <w:pStyle w:val="BodyText"/>
        <w:spacing w:line="312" w:lineRule="auto" w:before="3"/>
        <w:ind w:left="804" w:right="357" w:firstLine="480"/>
        <w:jc w:val="both"/>
      </w:pPr>
      <w:r>
        <w:rPr/>
        <w:t>在《建筑设计防火规范》</w:t>
      </w:r>
      <w:r>
        <w:rPr>
          <w:rFonts w:ascii="Times New Roman" w:eastAsia="Times New Roman"/>
        </w:rPr>
        <w:t>GB50016</w:t>
      </w:r>
      <w:r>
        <w:rPr>
          <w:rFonts w:ascii="Times New Roman" w:eastAsia="Times New Roman"/>
          <w:spacing w:val="45"/>
        </w:rPr>
        <w:t> </w:t>
      </w:r>
      <w:r>
        <w:rPr/>
        <w:t>规定负荷等级划标准：超过十九层（包括十九层）的建筑为一类高层，包含消防负荷、消防电梯均为一级负荷。十层至十八层的建筑为二类高层，其消防负荷为二级负荷。不属于上述负荷的用电部分均视为三级负荷。将住宅小区内建筑物及配套设施不同负荷性质进行分类，具体情</w:t>
      </w:r>
      <w:r>
        <w:rPr>
          <w:spacing w:val="-12"/>
        </w:rPr>
        <w:t>况如下表 </w:t>
      </w:r>
      <w:r>
        <w:rPr>
          <w:rFonts w:ascii="Times New Roman" w:eastAsia="Times New Roman"/>
        </w:rPr>
        <w:t>2.1 </w:t>
      </w:r>
      <w:r>
        <w:rPr/>
        <w:t>所示</w:t>
      </w:r>
      <w:r>
        <w:rPr>
          <w:rFonts w:ascii="Times New Roman" w:eastAsia="Times New Roman"/>
          <w:vertAlign w:val="superscript"/>
        </w:rPr>
        <w:t>[18]</w:t>
      </w:r>
      <w:r>
        <w:rPr>
          <w:vertAlign w:val="baseline"/>
        </w:rPr>
        <w:t>。</w:t>
      </w:r>
    </w:p>
    <w:p>
      <w:pPr>
        <w:spacing w:before="182"/>
        <w:ind w:left="3744" w:right="0" w:firstLine="0"/>
        <w:jc w:val="both"/>
        <w:rPr>
          <w:sz w:val="21"/>
        </w:rPr>
      </w:pPr>
      <w:r>
        <w:rPr>
          <w:spacing w:val="-11"/>
          <w:w w:val="95"/>
          <w:sz w:val="21"/>
        </w:rPr>
        <w:t>表 </w:t>
      </w:r>
      <w:r>
        <w:rPr>
          <w:rFonts w:ascii="Times New Roman" w:eastAsia="Times New Roman"/>
          <w:w w:val="95"/>
          <w:sz w:val="21"/>
        </w:rPr>
        <w:t>2.1</w:t>
      </w:r>
      <w:r>
        <w:rPr>
          <w:rFonts w:ascii="Times New Roman" w:eastAsia="Times New Roman"/>
          <w:spacing w:val="110"/>
          <w:sz w:val="21"/>
        </w:rPr>
        <w:t> </w:t>
      </w:r>
      <w:r>
        <w:rPr>
          <w:w w:val="95"/>
          <w:sz w:val="21"/>
        </w:rPr>
        <w:t>住宅小区的负荷分类表</w:t>
      </w:r>
    </w:p>
    <w:p>
      <w:pPr>
        <w:pStyle w:val="BodyText"/>
        <w:spacing w:before="12"/>
        <w:rPr>
          <w:sz w:val="10"/>
        </w:rPr>
      </w:pPr>
    </w:p>
    <w:p>
      <w:pPr>
        <w:pStyle w:val="BodyText"/>
        <w:spacing w:line="30" w:lineRule="exact"/>
        <w:ind w:left="1278"/>
        <w:rPr>
          <w:sz w:val="3"/>
        </w:rPr>
      </w:pPr>
      <w:r>
        <w:rPr>
          <w:position w:val="0"/>
          <w:sz w:val="3"/>
        </w:rPr>
        <w:pict>
          <v:group style="width:376.35pt;height:1.45pt;mso-position-horizontal-relative:char;mso-position-vertical-relative:line" coordorigin="0,0" coordsize="7527,29">
            <v:line style="position:absolute" from="0,14" to="7527,14" stroked="true" strokeweight="1.44pt" strokecolor="#000000">
              <v:stroke dashstyle="solid"/>
            </v:line>
          </v:group>
        </w:pict>
      </w:r>
      <w:r>
        <w:rPr>
          <w:position w:val="0"/>
          <w:sz w:val="3"/>
        </w:rPr>
      </w:r>
    </w:p>
    <w:p>
      <w:pPr>
        <w:spacing w:after="0" w:line="30" w:lineRule="exact"/>
        <w:rPr>
          <w:sz w:val="3"/>
        </w:rPr>
        <w:sectPr>
          <w:pgSz w:w="11910" w:h="16840"/>
          <w:pgMar w:header="0" w:footer="348" w:top="660" w:bottom="540" w:left="1180" w:right="1060"/>
        </w:sectPr>
      </w:pPr>
    </w:p>
    <w:p>
      <w:pPr>
        <w:spacing w:before="177"/>
        <w:ind w:left="1440" w:right="0" w:firstLine="0"/>
        <w:jc w:val="left"/>
        <w:rPr>
          <w:sz w:val="21"/>
        </w:rPr>
      </w:pPr>
      <w:r>
        <w:rPr>
          <w:spacing w:val="-2"/>
          <w:sz w:val="21"/>
        </w:rPr>
        <w:t>等级划分</w:t>
      </w:r>
    </w:p>
    <w:p>
      <w:pPr>
        <w:spacing w:line="278" w:lineRule="auto" w:before="21"/>
        <w:ind w:left="499" w:right="0" w:hanging="209"/>
        <w:jc w:val="left"/>
        <w:rPr>
          <w:sz w:val="21"/>
        </w:rPr>
      </w:pPr>
      <w:r>
        <w:rPr/>
        <w:br w:type="column"/>
      </w:r>
      <w:r>
        <w:rPr>
          <w:spacing w:val="-2"/>
          <w:sz w:val="21"/>
        </w:rPr>
        <w:t>住宅类</w:t>
      </w:r>
      <w:r>
        <w:rPr>
          <w:sz w:val="21"/>
        </w:rPr>
        <w:t>别</w:t>
      </w:r>
    </w:p>
    <w:p>
      <w:pPr>
        <w:tabs>
          <w:tab w:pos="2534" w:val="left" w:leader="none"/>
        </w:tabs>
        <w:spacing w:before="177"/>
        <w:ind w:left="358" w:right="0" w:firstLine="0"/>
        <w:jc w:val="left"/>
        <w:rPr>
          <w:sz w:val="21"/>
        </w:rPr>
      </w:pPr>
      <w:r>
        <w:rPr/>
        <w:br w:type="column"/>
      </w:r>
      <w:r>
        <w:rPr>
          <w:sz w:val="21"/>
        </w:rPr>
        <w:t>划分范围</w:t>
        <w:tab/>
      </w:r>
      <w:r>
        <w:rPr>
          <w:w w:val="95"/>
          <w:sz w:val="21"/>
        </w:rPr>
        <w:t>住宅小区的负荷分类</w:t>
      </w:r>
    </w:p>
    <w:p>
      <w:pPr>
        <w:pStyle w:val="BodyText"/>
        <w:spacing w:before="4"/>
        <w:rPr>
          <w:sz w:val="18"/>
        </w:rPr>
      </w:pPr>
    </w:p>
    <w:p>
      <w:pPr>
        <w:spacing w:line="180" w:lineRule="exact" w:before="0"/>
        <w:ind w:left="1524" w:right="0" w:firstLine="0"/>
        <w:jc w:val="left"/>
        <w:rPr>
          <w:sz w:val="21"/>
        </w:rPr>
      </w:pPr>
      <w:r>
        <w:rPr/>
        <w:pict>
          <v:line style="position:absolute;mso-position-horizontal-relative:page;mso-position-vertical-relative:paragraph;z-index:15738880" from="123.650002pt,-2.350005pt" to="500.000002pt,-2.350005pt" stroked="true" strokeweight=".96pt" strokecolor="#000000">
            <v:stroke dashstyle="solid"/>
            <w10:wrap type="none"/>
          </v:line>
        </w:pict>
      </w:r>
      <w:r>
        <w:rPr>
          <w:spacing w:val="-3"/>
          <w:sz w:val="21"/>
        </w:rPr>
        <w:t>住宅建筑的电梯、水泵房、消防装置、应急</w:t>
      </w:r>
    </w:p>
    <w:p>
      <w:pPr>
        <w:spacing w:after="0" w:line="180" w:lineRule="exact"/>
        <w:jc w:val="left"/>
        <w:rPr>
          <w:sz w:val="21"/>
        </w:rPr>
        <w:sectPr>
          <w:type w:val="continuous"/>
          <w:pgSz w:w="11910" w:h="16840"/>
          <w:pgMar w:top="1580" w:bottom="280" w:left="1180" w:right="1060"/>
          <w:cols w:num="3" w:equalWidth="0">
            <w:col w:w="2279" w:space="40"/>
            <w:col w:w="921" w:space="39"/>
            <w:col w:w="6391"/>
          </w:cols>
        </w:sectPr>
      </w:pPr>
    </w:p>
    <w:p>
      <w:pPr>
        <w:tabs>
          <w:tab w:pos="2712" w:val="left" w:leader="none"/>
        </w:tabs>
        <w:spacing w:before="132"/>
        <w:ind w:left="1440" w:right="0" w:firstLine="0"/>
        <w:jc w:val="left"/>
        <w:rPr>
          <w:sz w:val="21"/>
        </w:rPr>
      </w:pPr>
      <w:r>
        <w:rPr>
          <w:sz w:val="21"/>
        </w:rPr>
        <w:t>一级负荷</w:t>
        <w:tab/>
      </w:r>
      <w:r>
        <w:rPr>
          <w:spacing w:val="-3"/>
          <w:sz w:val="21"/>
        </w:rPr>
        <w:t>高</w:t>
      </w:r>
      <w:r>
        <w:rPr>
          <w:spacing w:val="-2"/>
          <w:sz w:val="21"/>
        </w:rPr>
        <w:t>层</w:t>
      </w:r>
    </w:p>
    <w:p>
      <w:pPr>
        <w:spacing w:line="246" w:lineRule="exact" w:before="0"/>
        <w:ind w:left="439" w:right="0" w:firstLine="0"/>
        <w:jc w:val="center"/>
        <w:rPr>
          <w:sz w:val="21"/>
        </w:rPr>
      </w:pPr>
      <w:r>
        <w:rPr/>
        <w:br w:type="column"/>
      </w:r>
      <w:r>
        <w:rPr>
          <w:rFonts w:ascii="Times New Roman" w:eastAsia="Times New Roman"/>
          <w:spacing w:val="-3"/>
          <w:sz w:val="21"/>
        </w:rPr>
        <w:t>19</w:t>
      </w:r>
      <w:r>
        <w:rPr>
          <w:rFonts w:ascii="Times New Roman" w:eastAsia="Times New Roman"/>
          <w:spacing w:val="-10"/>
          <w:sz w:val="21"/>
        </w:rPr>
        <w:t> </w:t>
      </w:r>
      <w:r>
        <w:rPr>
          <w:spacing w:val="-2"/>
          <w:sz w:val="21"/>
        </w:rPr>
        <w:t>层及以</w:t>
      </w:r>
    </w:p>
    <w:p>
      <w:pPr>
        <w:spacing w:before="43"/>
        <w:ind w:left="439" w:right="0" w:firstLine="0"/>
        <w:jc w:val="center"/>
        <w:rPr>
          <w:sz w:val="21"/>
        </w:rPr>
      </w:pPr>
      <w:r>
        <w:rPr>
          <w:w w:val="99"/>
          <w:sz w:val="21"/>
        </w:rPr>
        <w:t>上</w:t>
      </w:r>
    </w:p>
    <w:p>
      <w:pPr>
        <w:spacing w:line="278" w:lineRule="auto" w:before="132"/>
        <w:ind w:left="259" w:right="871" w:firstLine="0"/>
        <w:jc w:val="left"/>
        <w:rPr>
          <w:sz w:val="21"/>
        </w:rPr>
      </w:pPr>
      <w:r>
        <w:rPr/>
        <w:br w:type="column"/>
      </w:r>
      <w:r>
        <w:rPr>
          <w:w w:val="95"/>
          <w:sz w:val="21"/>
        </w:rPr>
        <w:t>照明用电等，一类汽车库、机械停车设备，</w:t>
      </w:r>
      <w:r>
        <w:rPr>
          <w:spacing w:val="1"/>
          <w:w w:val="95"/>
          <w:sz w:val="21"/>
        </w:rPr>
        <w:t> </w:t>
      </w:r>
      <w:r>
        <w:rPr>
          <w:w w:val="95"/>
          <w:sz w:val="21"/>
        </w:rPr>
        <w:t>面积＞</w:t>
      </w:r>
      <w:r>
        <w:rPr>
          <w:rFonts w:ascii="Times New Roman" w:eastAsia="Times New Roman"/>
          <w:w w:val="95"/>
          <w:sz w:val="21"/>
        </w:rPr>
        <w:t>5000</w:t>
      </w:r>
      <w:r>
        <w:rPr>
          <w:rFonts w:ascii="Times New Roman" w:eastAsia="Times New Roman"/>
          <w:spacing w:val="2"/>
          <w:w w:val="95"/>
          <w:sz w:val="21"/>
        </w:rPr>
        <w:t> </w:t>
      </w:r>
      <w:r>
        <w:rPr>
          <w:rFonts w:ascii="Times New Roman" w:eastAsia="Times New Roman"/>
          <w:w w:val="95"/>
          <w:sz w:val="21"/>
        </w:rPr>
        <w:t>m</w:t>
      </w:r>
      <w:r>
        <w:rPr>
          <w:rFonts w:ascii="Times New Roman" w:eastAsia="Times New Roman"/>
          <w:w w:val="95"/>
          <w:sz w:val="21"/>
          <w:vertAlign w:val="superscript"/>
        </w:rPr>
        <w:t>2</w:t>
      </w:r>
      <w:r>
        <w:rPr>
          <w:rFonts w:ascii="Times New Roman" w:eastAsia="Times New Roman"/>
          <w:spacing w:val="-12"/>
          <w:w w:val="95"/>
          <w:sz w:val="21"/>
          <w:vertAlign w:val="baseline"/>
        </w:rPr>
        <w:t> </w:t>
      </w:r>
      <w:r>
        <w:rPr>
          <w:w w:val="95"/>
          <w:sz w:val="21"/>
          <w:vertAlign w:val="baseline"/>
        </w:rPr>
        <w:t>的人防工程。</w:t>
      </w:r>
    </w:p>
    <w:p>
      <w:pPr>
        <w:spacing w:before="17"/>
        <w:ind w:left="259" w:right="0" w:firstLine="0"/>
        <w:jc w:val="left"/>
        <w:rPr>
          <w:sz w:val="21"/>
        </w:rPr>
      </w:pPr>
      <w:r>
        <w:rPr>
          <w:spacing w:val="-3"/>
          <w:sz w:val="21"/>
        </w:rPr>
        <w:t>住宅的电梯、水泵房、消防装置、应急照明</w:t>
      </w:r>
    </w:p>
    <w:p>
      <w:pPr>
        <w:spacing w:after="0"/>
        <w:jc w:val="left"/>
        <w:rPr>
          <w:sz w:val="21"/>
        </w:rPr>
        <w:sectPr>
          <w:type w:val="continuous"/>
          <w:pgSz w:w="11910" w:h="16840"/>
          <w:pgMar w:top="1580" w:bottom="280" w:left="1180" w:right="1060"/>
          <w:cols w:num="3" w:equalWidth="0">
            <w:col w:w="3134" w:space="40"/>
            <w:col w:w="1331" w:space="39"/>
            <w:col w:w="5126"/>
          </w:cols>
        </w:sectPr>
      </w:pPr>
    </w:p>
    <w:p>
      <w:pPr>
        <w:tabs>
          <w:tab w:pos="2609" w:val="left" w:leader="none"/>
          <w:tab w:pos="3612" w:val="left" w:leader="none"/>
        </w:tabs>
        <w:spacing w:before="43"/>
        <w:ind w:left="1440" w:right="0" w:firstLine="0"/>
        <w:jc w:val="left"/>
        <w:rPr>
          <w:sz w:val="21"/>
        </w:rPr>
      </w:pPr>
      <w:r>
        <w:rPr>
          <w:sz w:val="21"/>
        </w:rPr>
        <w:t>二级负荷</w:t>
        <w:tab/>
        <w:t>小高层</w:t>
        <w:tab/>
      </w:r>
      <w:r>
        <w:rPr>
          <w:rFonts w:ascii="Times New Roman" w:eastAsia="Times New Roman"/>
          <w:sz w:val="21"/>
        </w:rPr>
        <w:t>10</w:t>
      </w:r>
      <w:r>
        <w:rPr>
          <w:sz w:val="21"/>
        </w:rPr>
        <w:t>～</w:t>
      </w:r>
      <w:r>
        <w:rPr>
          <w:rFonts w:ascii="Times New Roman" w:eastAsia="Times New Roman"/>
          <w:sz w:val="21"/>
        </w:rPr>
        <w:t>18</w:t>
      </w:r>
      <w:r>
        <w:rPr>
          <w:rFonts w:ascii="Times New Roman" w:eastAsia="Times New Roman"/>
          <w:spacing w:val="-2"/>
          <w:sz w:val="21"/>
        </w:rPr>
        <w:t> </w:t>
      </w:r>
      <w:r>
        <w:rPr>
          <w:sz w:val="21"/>
        </w:rPr>
        <w:t>层</w:t>
      </w:r>
    </w:p>
    <w:p>
      <w:pPr>
        <w:pStyle w:val="BodyText"/>
        <w:rPr>
          <w:sz w:val="32"/>
        </w:rPr>
      </w:pPr>
    </w:p>
    <w:p>
      <w:pPr>
        <w:tabs>
          <w:tab w:pos="3768" w:val="left" w:leader="none"/>
        </w:tabs>
        <w:spacing w:line="268" w:lineRule="exact" w:before="0"/>
        <w:ind w:left="2712" w:right="0" w:firstLine="0"/>
        <w:jc w:val="left"/>
        <w:rPr>
          <w:sz w:val="21"/>
        </w:rPr>
      </w:pPr>
      <w:r>
        <w:rPr>
          <w:sz w:val="21"/>
        </w:rPr>
        <w:t>中层</w:t>
        <w:tab/>
      </w:r>
      <w:r>
        <w:rPr>
          <w:rFonts w:ascii="Times New Roman" w:eastAsia="Times New Roman"/>
          <w:sz w:val="21"/>
        </w:rPr>
        <w:t>7</w:t>
      </w:r>
      <w:r>
        <w:rPr>
          <w:sz w:val="21"/>
        </w:rPr>
        <w:t>～</w:t>
      </w:r>
      <w:r>
        <w:rPr>
          <w:rFonts w:ascii="Times New Roman" w:eastAsia="Times New Roman"/>
          <w:sz w:val="21"/>
        </w:rPr>
        <w:t>9</w:t>
      </w:r>
      <w:r>
        <w:rPr>
          <w:rFonts w:ascii="Times New Roman" w:eastAsia="Times New Roman"/>
          <w:spacing w:val="-1"/>
          <w:sz w:val="21"/>
        </w:rPr>
        <w:t> </w:t>
      </w:r>
      <w:r>
        <w:rPr>
          <w:sz w:val="21"/>
        </w:rPr>
        <w:t>层</w:t>
      </w:r>
    </w:p>
    <w:p>
      <w:pPr>
        <w:spacing w:line="248" w:lineRule="exact" w:before="0"/>
        <w:ind w:left="1440" w:right="0" w:firstLine="0"/>
        <w:jc w:val="left"/>
        <w:rPr>
          <w:sz w:val="21"/>
        </w:rPr>
      </w:pPr>
      <w:r>
        <w:rPr/>
        <w:pict>
          <v:line style="position:absolute;mso-position-horizontal-relative:page;mso-position-vertical-relative:paragraph;z-index:15739392" from="180.399994pt,4.413447pt" to="293.799994pt,4.413447pt" stroked="true" strokeweight=".96pt" strokecolor="#000000">
            <v:stroke dashstyle="solid"/>
            <w10:wrap type="none"/>
          </v:line>
        </w:pict>
      </w:r>
      <w:r>
        <w:rPr>
          <w:sz w:val="21"/>
        </w:rPr>
        <w:t>三级负荷</w:t>
      </w:r>
    </w:p>
    <w:p>
      <w:pPr>
        <w:tabs>
          <w:tab w:pos="3559" w:val="left" w:leader="none"/>
        </w:tabs>
        <w:spacing w:line="250" w:lineRule="exact" w:before="0"/>
        <w:ind w:left="2712" w:right="0" w:firstLine="0"/>
        <w:jc w:val="left"/>
        <w:rPr>
          <w:sz w:val="21"/>
        </w:rPr>
      </w:pPr>
      <w:r>
        <w:rPr>
          <w:sz w:val="21"/>
        </w:rPr>
        <w:t>多层</w:t>
        <w:tab/>
      </w:r>
      <w:r>
        <w:rPr>
          <w:rFonts w:ascii="Times New Roman" w:eastAsia="Times New Roman"/>
          <w:spacing w:val="-2"/>
          <w:sz w:val="21"/>
        </w:rPr>
        <w:t>6</w:t>
      </w:r>
      <w:r>
        <w:rPr>
          <w:rFonts w:ascii="Times New Roman" w:eastAsia="Times New Roman"/>
          <w:spacing w:val="-11"/>
          <w:sz w:val="21"/>
        </w:rPr>
        <w:t> </w:t>
      </w:r>
      <w:r>
        <w:rPr>
          <w:spacing w:val="-2"/>
          <w:sz w:val="21"/>
        </w:rPr>
        <w:t>层及</w:t>
      </w:r>
      <w:r>
        <w:rPr>
          <w:spacing w:val="-1"/>
          <w:sz w:val="21"/>
        </w:rPr>
        <w:t>以下</w:t>
      </w:r>
    </w:p>
    <w:p>
      <w:pPr>
        <w:spacing w:before="43"/>
        <w:ind w:left="209" w:right="0" w:firstLine="0"/>
        <w:jc w:val="left"/>
        <w:rPr>
          <w:rFonts w:ascii="Times New Roman" w:hAnsi="Times New Roman" w:eastAsia="Times New Roman"/>
          <w:sz w:val="21"/>
        </w:rPr>
      </w:pPr>
      <w:r>
        <w:rPr/>
        <w:br w:type="column"/>
      </w:r>
      <w:r>
        <w:rPr>
          <w:w w:val="95"/>
          <w:sz w:val="21"/>
        </w:rPr>
        <w:t>用电等，二、三类汽车库，面积≤</w:t>
      </w:r>
      <w:r>
        <w:rPr>
          <w:rFonts w:ascii="Times New Roman" w:hAnsi="Times New Roman" w:eastAsia="Times New Roman"/>
          <w:w w:val="95"/>
          <w:sz w:val="21"/>
        </w:rPr>
        <w:t>5000</w:t>
      </w:r>
      <w:r>
        <w:rPr>
          <w:rFonts w:ascii="Times New Roman" w:hAnsi="Times New Roman" w:eastAsia="Times New Roman"/>
          <w:spacing w:val="64"/>
          <w:sz w:val="21"/>
        </w:rPr>
        <w:t>  </w:t>
      </w:r>
      <w:r>
        <w:rPr>
          <w:rFonts w:ascii="Times New Roman" w:hAnsi="Times New Roman" w:eastAsia="Times New Roman"/>
          <w:w w:val="95"/>
          <w:sz w:val="21"/>
        </w:rPr>
        <w:t>m</w:t>
      </w:r>
      <w:r>
        <w:rPr>
          <w:rFonts w:ascii="Times New Roman" w:hAnsi="Times New Roman" w:eastAsia="Times New Roman"/>
          <w:w w:val="95"/>
          <w:sz w:val="21"/>
          <w:vertAlign w:val="superscript"/>
        </w:rPr>
        <w:t>2</w:t>
      </w:r>
    </w:p>
    <w:p>
      <w:pPr>
        <w:spacing w:before="43"/>
        <w:ind w:left="209" w:right="0" w:firstLine="0"/>
        <w:jc w:val="left"/>
        <w:rPr>
          <w:sz w:val="21"/>
        </w:rPr>
      </w:pPr>
      <w:r>
        <w:rPr>
          <w:sz w:val="21"/>
        </w:rPr>
        <w:t>的人防工程。</w:t>
      </w:r>
    </w:p>
    <w:p>
      <w:pPr>
        <w:pStyle w:val="BodyText"/>
        <w:spacing w:before="6"/>
        <w:rPr>
          <w:sz w:val="28"/>
        </w:rPr>
      </w:pPr>
    </w:p>
    <w:p>
      <w:pPr>
        <w:spacing w:before="0"/>
        <w:ind w:left="694" w:right="0" w:firstLine="0"/>
        <w:jc w:val="left"/>
        <w:rPr>
          <w:sz w:val="21"/>
        </w:rPr>
      </w:pPr>
      <w:r>
        <w:rPr>
          <w:sz w:val="21"/>
        </w:rPr>
        <w:t>电梯、楼梯照明、地下室照明等</w:t>
      </w:r>
    </w:p>
    <w:p>
      <w:pPr>
        <w:spacing w:after="0"/>
        <w:jc w:val="left"/>
        <w:rPr>
          <w:sz w:val="21"/>
        </w:rPr>
        <w:sectPr>
          <w:type w:val="continuous"/>
          <w:pgSz w:w="11910" w:h="16840"/>
          <w:pgMar w:top="1580" w:bottom="280" w:left="1180" w:right="1060"/>
          <w:cols w:num="2" w:equalWidth="0">
            <w:col w:w="4554" w:space="40"/>
            <w:col w:w="5076"/>
          </w:cols>
        </w:sectPr>
      </w:pPr>
    </w:p>
    <w:p>
      <w:pPr>
        <w:pStyle w:val="BodyText"/>
        <w:rPr>
          <w:sz w:val="9"/>
        </w:rPr>
      </w:pPr>
    </w:p>
    <w:p>
      <w:pPr>
        <w:pStyle w:val="BodyText"/>
        <w:spacing w:line="30" w:lineRule="exact"/>
        <w:ind w:left="1278"/>
        <w:rPr>
          <w:sz w:val="3"/>
        </w:rPr>
      </w:pPr>
      <w:r>
        <w:rPr>
          <w:position w:val="0"/>
          <w:sz w:val="3"/>
        </w:rPr>
        <w:pict>
          <v:group style="width:376.35pt;height:1.45pt;mso-position-horizontal-relative:char;mso-position-vertical-relative:line" coordorigin="0,0" coordsize="7527,29">
            <v:line style="position:absolute" from="0,14" to="7527,14" stroked="true" strokeweight="1.44pt" strokecolor="#000000">
              <v:stroke dashstyle="solid"/>
            </v:line>
          </v:group>
        </w:pict>
      </w:r>
      <w:r>
        <w:rPr>
          <w:position w:val="0"/>
          <w:sz w:val="3"/>
        </w:rPr>
      </w:r>
    </w:p>
    <w:p>
      <w:pPr>
        <w:spacing w:before="40"/>
        <w:ind w:left="1164" w:right="0" w:firstLine="0"/>
        <w:jc w:val="left"/>
        <w:rPr>
          <w:sz w:val="18"/>
        </w:rPr>
      </w:pPr>
      <w:r>
        <w:rPr>
          <w:sz w:val="18"/>
        </w:rPr>
        <w:t>注：普通照明负荷、动力负荷及其它不属于上表一、二级负荷的均视为三级负荷</w:t>
      </w:r>
    </w:p>
    <w:p>
      <w:pPr>
        <w:pStyle w:val="BodyText"/>
        <w:spacing w:line="312" w:lineRule="auto" w:before="123"/>
        <w:ind w:left="804" w:right="357" w:firstLine="480"/>
        <w:jc w:val="both"/>
      </w:pPr>
      <w:r>
        <w:rPr/>
        <w:t>本工程属于大型高层住宅小区，供电要求严格，负荷计算严格遵守《供配电系统设计规范》</w:t>
      </w:r>
      <w:r>
        <w:rPr>
          <w:rFonts w:ascii="Times New Roman" w:eastAsia="Times New Roman"/>
        </w:rPr>
        <w:t>GB50052</w:t>
      </w:r>
      <w:r>
        <w:rPr>
          <w:rFonts w:ascii="Times New Roman" w:eastAsia="Times New Roman"/>
          <w:spacing w:val="59"/>
        </w:rPr>
        <w:t> </w:t>
      </w:r>
      <w:r>
        <w:rPr/>
        <w:t>。在进行负荷计算前首先要确定负荷性质，小区住宅有</w:t>
      </w:r>
      <w:r>
        <w:rPr>
          <w:rFonts w:ascii="Times New Roman" w:eastAsia="Times New Roman"/>
        </w:rPr>
        <w:t>18</w:t>
      </w:r>
      <w:r>
        <w:rPr>
          <w:rFonts w:ascii="Times New Roman" w:eastAsia="Times New Roman"/>
          <w:spacing w:val="17"/>
        </w:rPr>
        <w:t> </w:t>
      </w:r>
      <w:r>
        <w:rPr/>
        <w:t>栋住宅楼属于超高层建筑，包含一级负荷，由双路电源供电并在末端互投。小</w:t>
      </w:r>
      <w:r>
        <w:rPr>
          <w:spacing w:val="-6"/>
        </w:rPr>
        <w:t>区负荷等级划分见下表 </w:t>
      </w:r>
      <w:r>
        <w:rPr>
          <w:rFonts w:ascii="Times New Roman" w:eastAsia="Times New Roman"/>
        </w:rPr>
        <w:t>2.2</w:t>
      </w:r>
      <w:r>
        <w:rPr/>
        <w:t>。</w:t>
      </w:r>
    </w:p>
    <w:p>
      <w:pPr>
        <w:spacing w:before="180"/>
        <w:ind w:left="3956" w:right="0" w:firstLine="0"/>
        <w:jc w:val="both"/>
        <w:rPr>
          <w:sz w:val="21"/>
        </w:rPr>
      </w:pPr>
      <w:r>
        <w:rPr>
          <w:spacing w:val="-13"/>
          <w:w w:val="95"/>
          <w:sz w:val="21"/>
        </w:rPr>
        <w:t>表 </w:t>
      </w:r>
      <w:r>
        <w:rPr>
          <w:rFonts w:ascii="Times New Roman" w:eastAsia="Times New Roman"/>
          <w:w w:val="95"/>
          <w:sz w:val="21"/>
        </w:rPr>
        <w:t>2.2</w:t>
      </w:r>
      <w:r>
        <w:rPr>
          <w:rFonts w:ascii="Times New Roman" w:eastAsia="Times New Roman"/>
          <w:spacing w:val="98"/>
          <w:sz w:val="21"/>
        </w:rPr>
        <w:t> </w:t>
      </w:r>
      <w:r>
        <w:rPr>
          <w:w w:val="95"/>
          <w:sz w:val="21"/>
        </w:rPr>
        <w:t>小区负荷等级划分</w:t>
      </w:r>
    </w:p>
    <w:p>
      <w:pPr>
        <w:pStyle w:val="BodyText"/>
        <w:rPr>
          <w:sz w:val="8"/>
        </w:rPr>
      </w:pPr>
      <w:r>
        <w:rPr/>
        <w:pict>
          <v:shape style="position:absolute;margin-left:159.449997pt;margin-top:7.865625pt;width:304.75pt;height:.1pt;mso-position-horizontal-relative:page;mso-position-vertical-relative:paragraph;z-index:-15719936;mso-wrap-distance-left:0;mso-wrap-distance-right:0" coordorigin="3189,157" coordsize="6095,0" path="m3189,157l9284,157e" filled="false" stroked="true" strokeweight="1.44pt" strokecolor="#000000">
            <v:path arrowok="t"/>
            <v:stroke dashstyle="solid"/>
            <w10:wrap type="topAndBottom"/>
          </v:shape>
        </w:pict>
      </w:r>
    </w:p>
    <w:p>
      <w:pPr>
        <w:tabs>
          <w:tab w:pos="4301" w:val="left" w:leader="none"/>
        </w:tabs>
        <w:spacing w:before="0" w:after="14"/>
        <w:ind w:left="2156" w:right="0" w:firstLine="0"/>
        <w:jc w:val="left"/>
        <w:rPr>
          <w:sz w:val="21"/>
        </w:rPr>
      </w:pPr>
      <w:r>
        <w:rPr>
          <w:sz w:val="21"/>
        </w:rPr>
        <w:t>等级划分</w:t>
        <w:tab/>
        <w:t>住宅小区负荷名称</w:t>
      </w:r>
    </w:p>
    <w:p>
      <w:pPr>
        <w:pStyle w:val="BodyText"/>
        <w:spacing w:line="20" w:lineRule="exact"/>
        <w:ind w:left="1999"/>
        <w:rPr>
          <w:sz w:val="2"/>
        </w:rPr>
      </w:pPr>
      <w:r>
        <w:rPr>
          <w:sz w:val="2"/>
        </w:rPr>
        <w:pict>
          <v:group style="width:304.75pt;height:1pt;mso-position-horizontal-relative:char;mso-position-vertical-relative:line" coordorigin="0,0" coordsize="6095,20">
            <v:line style="position:absolute" from="0,10" to="6095,10" stroked="true" strokeweight=".96pt" strokecolor="#000000">
              <v:stroke dashstyle="solid"/>
            </v:line>
          </v:group>
        </w:pict>
      </w:r>
      <w:r>
        <w:rPr>
          <w:sz w:val="2"/>
        </w:rPr>
      </w:r>
    </w:p>
    <w:p>
      <w:pPr>
        <w:spacing w:line="186" w:lineRule="exact" w:before="21"/>
        <w:ind w:left="3250" w:right="0" w:firstLine="0"/>
        <w:jc w:val="left"/>
        <w:rPr>
          <w:sz w:val="21"/>
        </w:rPr>
      </w:pPr>
      <w:r>
        <w:rPr>
          <w:spacing w:val="-3"/>
          <w:sz w:val="21"/>
        </w:rPr>
        <w:t>消防系统设备、消防电梯，应急照明，各弱电系统控</w:t>
      </w:r>
    </w:p>
    <w:p>
      <w:pPr>
        <w:spacing w:line="183" w:lineRule="exact" w:before="0"/>
        <w:ind w:left="2364" w:right="0" w:firstLine="0"/>
        <w:jc w:val="left"/>
        <w:rPr>
          <w:sz w:val="21"/>
        </w:rPr>
      </w:pPr>
      <w:r>
        <w:rPr>
          <w:sz w:val="21"/>
        </w:rPr>
        <w:t>一级</w:t>
      </w:r>
    </w:p>
    <w:p>
      <w:pPr>
        <w:spacing w:line="213" w:lineRule="exact" w:before="0"/>
        <w:ind w:left="3250" w:right="0" w:firstLine="0"/>
        <w:jc w:val="left"/>
        <w:rPr>
          <w:sz w:val="21"/>
        </w:rPr>
      </w:pPr>
      <w:r>
        <w:rPr>
          <w:spacing w:val="-3"/>
          <w:sz w:val="21"/>
        </w:rPr>
        <w:t>制室电源；主要设备房备用照明，污水泵，生活水泵</w:t>
      </w:r>
    </w:p>
    <w:p>
      <w:pPr>
        <w:tabs>
          <w:tab w:pos="1242" w:val="left" w:leader="none"/>
        </w:tabs>
        <w:spacing w:before="43" w:after="21"/>
        <w:ind w:left="357" w:right="0" w:firstLine="0"/>
        <w:jc w:val="center"/>
        <w:rPr>
          <w:sz w:val="21"/>
        </w:rPr>
      </w:pPr>
      <w:r>
        <w:rPr>
          <w:sz w:val="21"/>
        </w:rPr>
        <w:t>三级</w:t>
        <w:tab/>
        <w:t>居民生活用电，商业用电，普通照明地下室照明</w:t>
      </w:r>
    </w:p>
    <w:p>
      <w:pPr>
        <w:pStyle w:val="BodyText"/>
        <w:spacing w:line="30" w:lineRule="exact"/>
        <w:ind w:left="1994"/>
        <w:rPr>
          <w:sz w:val="3"/>
        </w:rPr>
      </w:pPr>
      <w:r>
        <w:rPr>
          <w:position w:val="0"/>
          <w:sz w:val="3"/>
        </w:rPr>
        <w:pict>
          <v:group style="width:304.75pt;height:1.45pt;mso-position-horizontal-relative:char;mso-position-vertical-relative:line" coordorigin="0,0" coordsize="6095,29">
            <v:line style="position:absolute" from="0,14" to="6095,14" stroked="true" strokeweight="1.44pt" strokecolor="#000000">
              <v:stroke dashstyle="solid"/>
            </v:line>
          </v:group>
        </w:pict>
      </w:r>
      <w:r>
        <w:rPr>
          <w:position w:val="0"/>
          <w:sz w:val="3"/>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0"/>
        <w:ind w:left="448" w:right="0" w:firstLine="0"/>
        <w:jc w:val="center"/>
        <w:rPr>
          <w:rFonts w:ascii="Times New Roman"/>
          <w:sz w:val="18"/>
        </w:rPr>
      </w:pPr>
      <w:r>
        <w:rPr>
          <w:rFonts w:ascii="Times New Roman"/>
          <w:sz w:val="18"/>
        </w:rPr>
        <w:t>9</w:t>
      </w:r>
    </w:p>
    <w:p>
      <w:pPr>
        <w:spacing w:after="0"/>
        <w:jc w:val="center"/>
        <w:rPr>
          <w:rFonts w:ascii="Times New Roman"/>
          <w:sz w:val="18"/>
        </w:rPr>
        <w:sectPr>
          <w:type w:val="continuous"/>
          <w:pgSz w:w="11910" w:h="16840"/>
          <w:pgMar w:top="1580" w:bottom="28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spacing w:before="12"/>
        <w:rPr>
          <w:sz w:val="26"/>
        </w:rPr>
      </w:pPr>
    </w:p>
    <w:p>
      <w:pPr>
        <w:pStyle w:val="ListParagraph"/>
        <w:numPr>
          <w:ilvl w:val="2"/>
          <w:numId w:val="7"/>
        </w:numPr>
        <w:tabs>
          <w:tab w:pos="959" w:val="left" w:leader="none"/>
        </w:tabs>
        <w:spacing w:line="240" w:lineRule="auto" w:before="66" w:after="0"/>
        <w:ind w:left="958" w:right="0" w:hanging="721"/>
        <w:jc w:val="left"/>
        <w:rPr>
          <w:sz w:val="24"/>
        </w:rPr>
      </w:pPr>
      <w:bookmarkStart w:name="_bookmark16" w:id="29"/>
      <w:bookmarkEnd w:id="29"/>
      <w:r>
        <w:rPr/>
      </w:r>
      <w:bookmarkStart w:name="_bookmark16" w:id="30"/>
      <w:bookmarkEnd w:id="30"/>
      <w:r>
        <w:rPr>
          <w:sz w:val="24"/>
        </w:rPr>
        <w:t>负荷计算</w:t>
      </w:r>
    </w:p>
    <w:p>
      <w:pPr>
        <w:pStyle w:val="BodyText"/>
        <w:spacing w:line="312" w:lineRule="auto" w:before="202"/>
        <w:ind w:left="238" w:right="922" w:firstLine="480"/>
        <w:jc w:val="both"/>
      </w:pPr>
      <w:r>
        <w:rPr/>
        <w:t>在供配电设计中，负荷计算是进行一切设计的重要基础，作为合理的选择变压器容量、导线截面及开关设备的依据，通过合理配置，各用电负荷工作在额定电压、电流状态下，供配电系统可以安全、稳定运行。</w:t>
      </w:r>
    </w:p>
    <w:p>
      <w:pPr>
        <w:pStyle w:val="BodyText"/>
        <w:spacing w:line="312" w:lineRule="auto"/>
        <w:ind w:left="238" w:right="922" w:firstLine="480"/>
        <w:jc w:val="both"/>
      </w:pPr>
      <w:r>
        <w:rPr/>
        <w:t>依据每个实际工程的具体特点，针对不同类型的用电负荷和电力用户，总结了多种负荷计算方法，如需要系数法、二项式法等、单位指标法、单位面积功率法。</w:t>
      </w:r>
    </w:p>
    <w:p>
      <w:pPr>
        <w:pStyle w:val="ListParagraph"/>
        <w:numPr>
          <w:ilvl w:val="3"/>
          <w:numId w:val="7"/>
        </w:numPr>
        <w:tabs>
          <w:tab w:pos="1320" w:val="left" w:leader="none"/>
        </w:tabs>
        <w:spacing w:line="240" w:lineRule="auto" w:before="1" w:after="0"/>
        <w:ind w:left="1319" w:right="0" w:hanging="602"/>
        <w:jc w:val="left"/>
        <w:rPr>
          <w:sz w:val="24"/>
        </w:rPr>
      </w:pPr>
      <w:r>
        <w:rPr>
          <w:sz w:val="24"/>
        </w:rPr>
        <w:t>需要系数法</w:t>
      </w:r>
    </w:p>
    <w:p>
      <w:pPr>
        <w:pStyle w:val="BodyText"/>
        <w:spacing w:line="312" w:lineRule="auto" w:before="93"/>
        <w:ind w:left="238" w:right="801" w:firstLine="480"/>
      </w:pPr>
      <w:r>
        <w:rPr/>
        <w:t>需要系数法是常用的负荷计算方法之一，它是利用用电设备功率来计算负荷的一种方法。将用电设备功率乘以需要系数和同时系数可直接求出计算负荷。该计算方法的特点是简单直观，使用广泛，适用于设备台数较多而且设备功率差异</w:t>
      </w:r>
      <w:r>
        <w:rPr>
          <w:spacing w:val="-2"/>
        </w:rPr>
        <w:t>比较小的电气设备组的负荷计算，尤其适用于供配电室变压器容量选择的计算</w:t>
      </w:r>
      <w:r>
        <w:rPr>
          <w:rFonts w:ascii="Times New Roman" w:eastAsia="Times New Roman"/>
          <w:spacing w:val="-1"/>
          <w:vertAlign w:val="superscript"/>
        </w:rPr>
        <w:t>[19]</w:t>
      </w:r>
      <w:r>
        <w:rPr>
          <w:spacing w:val="-1"/>
          <w:vertAlign w:val="baseline"/>
        </w:rPr>
        <w:t>。</w:t>
      </w:r>
      <w:r>
        <w:rPr>
          <w:vertAlign w:val="baseline"/>
        </w:rPr>
        <w:t>计算公式如下：</w:t>
      </w:r>
    </w:p>
    <w:p>
      <w:pPr>
        <w:spacing w:after="0" w:line="312" w:lineRule="auto"/>
        <w:sectPr>
          <w:pgSz w:w="11910" w:h="16840"/>
          <w:pgMar w:header="0" w:footer="348" w:top="660" w:bottom="540" w:left="1180" w:right="1060"/>
        </w:sectPr>
      </w:pPr>
    </w:p>
    <w:p>
      <w:pPr>
        <w:pStyle w:val="BodyText"/>
        <w:spacing w:before="5"/>
        <w:rPr>
          <w:sz w:val="6"/>
        </w:rPr>
      </w:pPr>
    </w:p>
    <w:p>
      <w:pPr>
        <w:pStyle w:val="BodyText"/>
        <w:spacing w:line="152" w:lineRule="exact"/>
        <w:ind w:left="4577"/>
        <w:rPr>
          <w:sz w:val="15"/>
        </w:rPr>
      </w:pPr>
      <w:r>
        <w:rPr>
          <w:position w:val="-2"/>
          <w:sz w:val="15"/>
        </w:rPr>
        <w:pict>
          <v:shape style="width:3.45pt;height:7.65pt;mso-position-horizontal-relative:char;mso-position-vertical-relative:line" type="#_x0000_t202" filled="false" stroked="false">
            <w10:anchorlock/>
            <v:textbox inset="0,0,0,0">
              <w:txbxContent>
                <w:p>
                  <w:pPr>
                    <w:spacing w:before="1"/>
                    <w:ind w:left="0" w:right="0" w:firstLine="0"/>
                    <w:jc w:val="left"/>
                    <w:rPr>
                      <w:rFonts w:ascii="Times New Roman"/>
                      <w:i/>
                      <w:sz w:val="13"/>
                    </w:rPr>
                  </w:pPr>
                  <w:r>
                    <w:rPr>
                      <w:rFonts w:ascii="Times New Roman"/>
                      <w:i/>
                      <w:w w:val="105"/>
                      <w:sz w:val="13"/>
                    </w:rPr>
                    <w:t>n</w:t>
                  </w:r>
                </w:p>
              </w:txbxContent>
            </v:textbox>
          </v:shape>
        </w:pict>
      </w:r>
      <w:r>
        <w:rPr>
          <w:position w:val="-2"/>
          <w:sz w:val="15"/>
        </w:rPr>
      </w:r>
    </w:p>
    <w:p>
      <w:pPr>
        <w:spacing w:line="327" w:lineRule="exact" w:before="0"/>
        <w:ind w:left="3702" w:right="0" w:firstLine="0"/>
        <w:jc w:val="left"/>
        <w:rPr>
          <w:rFonts w:ascii="Times New Roman" w:hAnsi="Times New Roman"/>
          <w:i/>
          <w:sz w:val="13"/>
        </w:rPr>
      </w:pPr>
      <w:r>
        <w:rPr>
          <w:rFonts w:ascii="Times New Roman" w:hAnsi="Times New Roman"/>
          <w:i/>
          <w:spacing w:val="-4"/>
          <w:position w:val="6"/>
          <w:sz w:val="24"/>
        </w:rPr>
        <w:t>P</w:t>
      </w:r>
      <w:r>
        <w:rPr>
          <w:rFonts w:ascii="Times New Roman" w:hAnsi="Times New Roman"/>
          <w:spacing w:val="-4"/>
          <w:sz w:val="13"/>
        </w:rPr>
        <w:t>js</w:t>
      </w:r>
      <w:r>
        <w:rPr>
          <w:rFonts w:ascii="Times New Roman" w:hAnsi="Times New Roman"/>
          <w:spacing w:val="23"/>
          <w:sz w:val="13"/>
        </w:rPr>
        <w:t> </w:t>
      </w:r>
      <w:r>
        <w:rPr>
          <w:rFonts w:ascii="Symbol" w:hAnsi="Symbol"/>
          <w:spacing w:val="-3"/>
          <w:position w:val="6"/>
          <w:sz w:val="24"/>
        </w:rPr>
        <w:t></w:t>
      </w:r>
      <w:r>
        <w:rPr>
          <w:rFonts w:ascii="Times New Roman" w:hAnsi="Times New Roman"/>
          <w:spacing w:val="5"/>
          <w:position w:val="6"/>
          <w:sz w:val="24"/>
        </w:rPr>
        <w:t> </w:t>
      </w:r>
      <w:r>
        <w:rPr>
          <w:rFonts w:ascii="Times New Roman" w:hAnsi="Times New Roman"/>
          <w:i/>
          <w:spacing w:val="-3"/>
          <w:position w:val="6"/>
          <w:sz w:val="24"/>
        </w:rPr>
        <w:t>K</w:t>
      </w:r>
      <w:r>
        <w:rPr>
          <w:rFonts w:ascii="Times New Roman" w:hAnsi="Times New Roman"/>
          <w:i/>
          <w:spacing w:val="-3"/>
          <w:sz w:val="13"/>
        </w:rPr>
        <w:t>d</w:t>
      </w:r>
      <w:r>
        <w:rPr>
          <w:rFonts w:ascii="Times New Roman" w:hAnsi="Times New Roman"/>
          <w:i/>
          <w:spacing w:val="12"/>
          <w:sz w:val="13"/>
        </w:rPr>
        <w:t> </w:t>
      </w:r>
      <w:r>
        <w:rPr>
          <w:rFonts w:ascii="Symbol" w:hAnsi="Symbol"/>
          <w:spacing w:val="-3"/>
          <w:position w:val="1"/>
          <w:sz w:val="35"/>
        </w:rPr>
        <w:t></w:t>
      </w:r>
      <w:r>
        <w:rPr>
          <w:rFonts w:ascii="Times New Roman" w:hAnsi="Times New Roman"/>
          <w:spacing w:val="-43"/>
          <w:position w:val="1"/>
          <w:sz w:val="35"/>
        </w:rPr>
        <w:t> </w:t>
      </w:r>
      <w:r>
        <w:rPr>
          <w:rFonts w:ascii="Times New Roman" w:hAnsi="Times New Roman"/>
          <w:i/>
          <w:spacing w:val="-3"/>
          <w:position w:val="6"/>
          <w:sz w:val="24"/>
        </w:rPr>
        <w:t>P</w:t>
      </w:r>
      <w:r>
        <w:rPr>
          <w:rFonts w:ascii="Times New Roman" w:hAnsi="Times New Roman"/>
          <w:spacing w:val="-3"/>
          <w:sz w:val="13"/>
        </w:rPr>
        <w:t>s</w:t>
      </w:r>
      <w:r>
        <w:rPr>
          <w:rFonts w:ascii="Symbol" w:hAnsi="Symbol"/>
          <w:spacing w:val="-3"/>
          <w:sz w:val="13"/>
        </w:rPr>
        <w:t></w:t>
      </w:r>
      <w:r>
        <w:rPr>
          <w:rFonts w:ascii="Times New Roman" w:hAnsi="Times New Roman"/>
          <w:i/>
          <w:spacing w:val="-3"/>
          <w:sz w:val="13"/>
        </w:rPr>
        <w:t>i</w:t>
      </w:r>
    </w:p>
    <w:p>
      <w:pPr>
        <w:spacing w:line="143" w:lineRule="exact" w:before="0"/>
        <w:ind w:left="0" w:right="338" w:firstLine="0"/>
        <w:jc w:val="right"/>
        <w:rPr>
          <w:rFonts w:ascii="Times New Roman" w:hAnsi="Times New Roman"/>
          <w:sz w:val="13"/>
        </w:rPr>
      </w:pP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BodyText"/>
        <w:spacing w:before="1"/>
        <w:rPr>
          <w:rFonts w:ascii="Times New Roman"/>
          <w:sz w:val="13"/>
        </w:rPr>
      </w:pPr>
    </w:p>
    <w:p>
      <w:pPr>
        <w:spacing w:before="0"/>
        <w:ind w:left="3682" w:right="0" w:firstLine="0"/>
        <w:jc w:val="left"/>
        <w:rPr>
          <w:rFonts w:ascii="Symbol" w:hAnsi="Symbol"/>
          <w:sz w:val="25"/>
        </w:rPr>
      </w:pPr>
      <w:r>
        <w:rPr>
          <w:rFonts w:ascii="Times New Roman" w:hAnsi="Times New Roman"/>
          <w:i/>
          <w:sz w:val="24"/>
        </w:rPr>
        <w:t>Q</w:t>
      </w:r>
      <w:r>
        <w:rPr>
          <w:rFonts w:ascii="Times New Roman" w:hAnsi="Times New Roman"/>
          <w:position w:val="-5"/>
          <w:sz w:val="13"/>
        </w:rPr>
        <w:t>js</w:t>
      </w:r>
      <w:r>
        <w:rPr>
          <w:rFonts w:ascii="Times New Roman" w:hAnsi="Times New Roman"/>
          <w:spacing w:val="15"/>
          <w:position w:val="-5"/>
          <w:sz w:val="13"/>
        </w:rPr>
        <w:t> </w:t>
      </w:r>
      <w:r>
        <w:rPr>
          <w:rFonts w:ascii="Symbol" w:hAnsi="Symbol"/>
          <w:sz w:val="24"/>
        </w:rPr>
        <w:t></w:t>
      </w:r>
      <w:r>
        <w:rPr>
          <w:rFonts w:ascii="Times New Roman" w:hAnsi="Times New Roman"/>
          <w:spacing w:val="2"/>
          <w:sz w:val="24"/>
        </w:rPr>
        <w:t> </w:t>
      </w:r>
      <w:r>
        <w:rPr>
          <w:rFonts w:ascii="Times New Roman" w:hAnsi="Times New Roman"/>
          <w:i/>
          <w:sz w:val="24"/>
        </w:rPr>
        <w:t>P</w:t>
      </w:r>
      <w:r>
        <w:rPr>
          <w:rFonts w:ascii="Times New Roman" w:hAnsi="Times New Roman"/>
          <w:position w:val="-5"/>
          <w:sz w:val="13"/>
        </w:rPr>
        <w:t>js</w:t>
      </w:r>
      <w:r>
        <w:rPr>
          <w:rFonts w:ascii="Times New Roman" w:hAnsi="Times New Roman"/>
          <w:spacing w:val="28"/>
          <w:position w:val="-5"/>
          <w:sz w:val="13"/>
        </w:rPr>
        <w:t> </w:t>
      </w:r>
      <w:r>
        <w:rPr>
          <w:rFonts w:ascii="Times New Roman" w:hAnsi="Times New Roman"/>
          <w:sz w:val="24"/>
        </w:rPr>
        <w:t>tan</w:t>
      </w:r>
      <w:r>
        <w:rPr>
          <w:rFonts w:ascii="Symbol" w:hAnsi="Symbol"/>
          <w:sz w:val="25"/>
        </w:rPr>
        <w:t></w:t>
      </w:r>
    </w:p>
    <w:p>
      <w:pPr>
        <w:pStyle w:val="BodyText"/>
        <w:spacing w:before="7"/>
        <w:rPr>
          <w:rFonts w:ascii="Symbol" w:hAnsi="Symbol"/>
          <w:sz w:val="20"/>
        </w:rPr>
      </w:pPr>
      <w:r>
        <w:rPr/>
        <w:br w:type="column"/>
      </w:r>
      <w:r>
        <w:rPr>
          <w:rFonts w:ascii="Symbol" w:hAnsi="Symbol"/>
          <w:sz w:val="20"/>
        </w:rPr>
      </w:r>
    </w:p>
    <w:p>
      <w:pPr>
        <w:pStyle w:val="BodyText"/>
        <w:ind w:right="921"/>
        <w:jc w:val="right"/>
        <w:rPr>
          <w:rFonts w:ascii="Times New Roman"/>
        </w:rPr>
      </w:pPr>
      <w:r>
        <w:rPr>
          <w:rFonts w:ascii="Times New Roman"/>
        </w:rPr>
        <w:t>(2.1)</w:t>
      </w:r>
    </w:p>
    <w:p>
      <w:pPr>
        <w:pStyle w:val="BodyText"/>
        <w:rPr>
          <w:rFonts w:ascii="Times New Roman"/>
          <w:sz w:val="34"/>
        </w:rPr>
      </w:pPr>
    </w:p>
    <w:p>
      <w:pPr>
        <w:pStyle w:val="BodyText"/>
        <w:ind w:right="921"/>
        <w:jc w:val="right"/>
        <w:rPr>
          <w:rFonts w:ascii="Times New Roman"/>
        </w:rPr>
      </w:pPr>
      <w:r>
        <w:rPr>
          <w:rFonts w:ascii="Times New Roman"/>
        </w:rPr>
        <w:t>(2.2)</w:t>
      </w:r>
    </w:p>
    <w:p>
      <w:pPr>
        <w:spacing w:after="0"/>
        <w:jc w:val="right"/>
        <w:rPr>
          <w:rFonts w:ascii="Times New Roman"/>
        </w:rPr>
        <w:sectPr>
          <w:type w:val="continuous"/>
          <w:pgSz w:w="11910" w:h="16840"/>
          <w:pgMar w:top="1580" w:bottom="280" w:left="1180" w:right="1060"/>
          <w:cols w:num="2" w:equalWidth="0">
            <w:col w:w="5051" w:space="40"/>
            <w:col w:w="4579"/>
          </w:cols>
        </w:sectPr>
      </w:pPr>
    </w:p>
    <w:p>
      <w:pPr>
        <w:pStyle w:val="BodyText"/>
        <w:rPr>
          <w:rFonts w:ascii="Times New Roman"/>
          <w:sz w:val="10"/>
        </w:rPr>
      </w:pPr>
    </w:p>
    <w:p>
      <w:pPr>
        <w:spacing w:after="0"/>
        <w:rPr>
          <w:rFonts w:ascii="Times New Roman"/>
          <w:sz w:val="10"/>
        </w:rPr>
        <w:sectPr>
          <w:type w:val="continuous"/>
          <w:pgSz w:w="11910" w:h="16840"/>
          <w:pgMar w:top="1580" w:bottom="280" w:left="1180" w:right="1060"/>
        </w:sectPr>
      </w:pPr>
    </w:p>
    <w:p>
      <w:pPr>
        <w:spacing w:before="99"/>
        <w:ind w:left="0" w:right="19" w:firstLine="0"/>
        <w:jc w:val="right"/>
        <w:rPr>
          <w:rFonts w:ascii="Symbol" w:hAnsi="Symbol"/>
          <w:sz w:val="24"/>
        </w:rPr>
      </w:pPr>
      <w:r>
        <w:rPr>
          <w:rFonts w:ascii="Times New Roman" w:hAnsi="Times New Roman"/>
          <w:i/>
          <w:sz w:val="24"/>
        </w:rPr>
        <w:t>S</w:t>
      </w:r>
      <w:r>
        <w:rPr>
          <w:rFonts w:ascii="Times New Roman" w:hAnsi="Times New Roman"/>
          <w:i/>
          <w:spacing w:val="-39"/>
          <w:sz w:val="24"/>
        </w:rPr>
        <w:t> </w:t>
      </w:r>
      <w:r>
        <w:rPr>
          <w:rFonts w:ascii="Times New Roman" w:hAnsi="Times New Roman"/>
          <w:position w:val="-5"/>
          <w:sz w:val="13"/>
        </w:rPr>
        <w:t>js</w:t>
      </w:r>
      <w:r>
        <w:rPr>
          <w:rFonts w:ascii="Times New Roman" w:hAnsi="Times New Roman"/>
          <w:spacing w:val="53"/>
          <w:position w:val="-5"/>
          <w:sz w:val="13"/>
        </w:rPr>
        <w:t> </w:t>
      </w:r>
      <w:r>
        <w:rPr>
          <w:rFonts w:ascii="Symbol" w:hAnsi="Symbol"/>
          <w:sz w:val="24"/>
        </w:rPr>
        <w:t></w:t>
      </w:r>
    </w:p>
    <w:p>
      <w:pPr>
        <w:pStyle w:val="BodyText"/>
        <w:spacing w:before="3"/>
        <w:rPr>
          <w:rFonts w:ascii="Symbol" w:hAnsi="Symbol"/>
          <w:sz w:val="34"/>
        </w:rPr>
      </w:pPr>
    </w:p>
    <w:p>
      <w:pPr>
        <w:spacing w:before="0"/>
        <w:ind w:left="0" w:right="0" w:firstLine="0"/>
        <w:jc w:val="right"/>
        <w:rPr>
          <w:rFonts w:ascii="Symbol" w:hAnsi="Symbol"/>
          <w:sz w:val="24"/>
        </w:rPr>
      </w:pPr>
      <w:r>
        <w:rPr>
          <w:rFonts w:ascii="Times New Roman" w:hAnsi="Times New Roman"/>
          <w:i/>
          <w:sz w:val="24"/>
        </w:rPr>
        <w:t>I</w:t>
      </w:r>
      <w:r>
        <w:rPr>
          <w:rFonts w:ascii="Times New Roman" w:hAnsi="Times New Roman"/>
          <w:i/>
          <w:spacing w:val="-35"/>
          <w:sz w:val="24"/>
        </w:rPr>
        <w:t> </w:t>
      </w:r>
      <w:r>
        <w:rPr>
          <w:rFonts w:ascii="Times New Roman" w:hAnsi="Times New Roman"/>
          <w:position w:val="-5"/>
          <w:sz w:val="14"/>
        </w:rPr>
        <w:t>js</w:t>
      </w:r>
      <w:r>
        <w:rPr>
          <w:rFonts w:ascii="Times New Roman" w:hAnsi="Times New Roman"/>
          <w:spacing w:val="49"/>
          <w:position w:val="-5"/>
          <w:sz w:val="14"/>
        </w:rPr>
        <w:t> </w:t>
      </w:r>
      <w:r>
        <w:rPr>
          <w:rFonts w:ascii="Symbol" w:hAnsi="Symbol"/>
          <w:sz w:val="24"/>
        </w:rPr>
        <w:t></w:t>
      </w:r>
    </w:p>
    <w:p>
      <w:pPr>
        <w:pStyle w:val="BodyText"/>
        <w:rPr>
          <w:rFonts w:ascii="Symbol" w:hAnsi="Symbol"/>
          <w:sz w:val="30"/>
        </w:rPr>
      </w:pPr>
      <w:r>
        <w:rPr/>
        <w:br w:type="column"/>
      </w:r>
      <w:r>
        <w:rPr>
          <w:rFonts w:ascii="Symbol" w:hAnsi="Symbol"/>
          <w:sz w:val="30"/>
        </w:rPr>
      </w:r>
    </w:p>
    <w:p>
      <w:pPr>
        <w:pStyle w:val="BodyText"/>
        <w:spacing w:before="9"/>
        <w:rPr>
          <w:rFonts w:ascii="Symbol" w:hAnsi="Symbol"/>
          <w:sz w:val="25"/>
        </w:rPr>
      </w:pPr>
    </w:p>
    <w:p>
      <w:pPr>
        <w:spacing w:before="1"/>
        <w:ind w:left="192" w:right="0" w:firstLine="0"/>
        <w:jc w:val="left"/>
        <w:rPr>
          <w:rFonts w:ascii="Times New Roman"/>
          <w:sz w:val="14"/>
        </w:rPr>
      </w:pPr>
      <w:r>
        <w:rPr>
          <w:rFonts w:ascii="Times New Roman"/>
          <w:i/>
          <w:position w:val="6"/>
          <w:sz w:val="24"/>
        </w:rPr>
        <w:t>S</w:t>
      </w:r>
      <w:r>
        <w:rPr>
          <w:rFonts w:ascii="Times New Roman"/>
          <w:sz w:val="14"/>
        </w:rPr>
        <w:t>js</w:t>
      </w:r>
    </w:p>
    <w:p>
      <w:pPr>
        <w:pStyle w:val="BodyText"/>
        <w:spacing w:before="121"/>
        <w:ind w:right="921"/>
        <w:jc w:val="right"/>
        <w:rPr>
          <w:rFonts w:ascii="Times New Roman"/>
        </w:rPr>
      </w:pPr>
      <w:r>
        <w:rPr/>
        <w:br w:type="column"/>
      </w:r>
      <w:r>
        <w:rPr>
          <w:rFonts w:ascii="Times New Roman"/>
        </w:rPr>
        <w:t>(2.3)</w:t>
      </w:r>
    </w:p>
    <w:p>
      <w:pPr>
        <w:pStyle w:val="BodyText"/>
        <w:rPr>
          <w:rFonts w:ascii="Times New Roman"/>
          <w:sz w:val="26"/>
        </w:rPr>
      </w:pPr>
    </w:p>
    <w:p>
      <w:pPr>
        <w:pStyle w:val="BodyText"/>
        <w:spacing w:before="205"/>
        <w:ind w:right="921"/>
        <w:jc w:val="right"/>
        <w:rPr>
          <w:rFonts w:ascii="Times New Roman"/>
        </w:rPr>
      </w:pPr>
      <w:r>
        <w:rPr/>
        <w:pict>
          <v:group style="position:absolute;margin-left:266.144012pt;margin-top:-31.086866pt;width:54.4pt;height:18.850pt;mso-position-horizontal-relative:page;mso-position-vertical-relative:paragraph;z-index:15741440" coordorigin="5323,-622" coordsize="1088,377">
            <v:line style="position:absolute" from="5325,-366" to="5349,-385" stroked="true" strokeweight="0pt" strokecolor="#000000">
              <v:stroke dashstyle="solid"/>
            </v:line>
            <v:line style="position:absolute" from="5349,-385" to="5408,-245" stroked="true" strokeweight="0pt" strokecolor="#000000">
              <v:stroke dashstyle="solid"/>
            </v:line>
            <v:line style="position:absolute" from="5408,-245" to="5472,-616" stroked="true" strokeweight="0pt" strokecolor="#000000">
              <v:stroke dashstyle="solid"/>
            </v:line>
            <v:line style="position:absolute" from="5472,-616" to="6411,-616" stroked="true" strokeweight="0pt" strokecolor="#000000">
              <v:stroke dashstyle="solid"/>
            </v:line>
            <v:shape style="position:absolute;left:5322;top:-622;width:1088;height:377" coordorigin="5323,-622" coordsize="1088,377" path="m5414,-245l5402,-245,5343,-375,5328,-363,5323,-369,5356,-395,5408,-279,5467,-622,6411,-622,6411,-610,5477,-610,5414,-245xe" filled="true" fillcolor="#000000" stroked="false">
              <v:path arrowok="t"/>
              <v:fill type="solid"/>
            </v:shape>
            <v:shape style="position:absolute;left:5490;top:-595;width:905;height:292" type="#_x0000_t202" filled="false" stroked="false">
              <v:textbox inset="0,0,0,0">
                <w:txbxContent>
                  <w:p>
                    <w:pPr>
                      <w:spacing w:line="292" w:lineRule="exact" w:before="0"/>
                      <w:ind w:left="0" w:right="0" w:firstLine="0"/>
                      <w:jc w:val="left"/>
                      <w:rPr>
                        <w:rFonts w:ascii="Times New Roman" w:hAnsi="Times New Roman"/>
                        <w:sz w:val="13"/>
                      </w:rPr>
                    </w:pPr>
                    <w:r>
                      <w:rPr>
                        <w:rFonts w:ascii="Times New Roman" w:hAnsi="Times New Roman"/>
                        <w:i/>
                        <w:sz w:val="24"/>
                      </w:rPr>
                      <w:t>P</w:t>
                    </w:r>
                    <w:r>
                      <w:rPr>
                        <w:rFonts w:ascii="Times New Roman" w:hAnsi="Times New Roman"/>
                        <w:i/>
                        <w:spacing w:val="23"/>
                        <w:sz w:val="24"/>
                      </w:rPr>
                      <w:t> </w:t>
                    </w:r>
                    <w:r>
                      <w:rPr>
                        <w:rFonts w:ascii="Times New Roman" w:hAnsi="Times New Roman"/>
                        <w:position w:val="11"/>
                        <w:sz w:val="13"/>
                      </w:rPr>
                      <w:t>2</w:t>
                    </w:r>
                    <w:r>
                      <w:rPr>
                        <w:rFonts w:ascii="Times New Roman" w:hAnsi="Times New Roman"/>
                        <w:spacing w:val="33"/>
                        <w:position w:val="11"/>
                        <w:sz w:val="13"/>
                      </w:rPr>
                      <w:t> </w:t>
                    </w:r>
                    <w:r>
                      <w:rPr>
                        <w:rFonts w:ascii="Symbol" w:hAnsi="Symbol"/>
                        <w:sz w:val="24"/>
                      </w:rPr>
                      <w:t></w:t>
                    </w:r>
                    <w:r>
                      <w:rPr>
                        <w:rFonts w:ascii="Times New Roman" w:hAnsi="Times New Roman"/>
                        <w:spacing w:val="-21"/>
                        <w:sz w:val="24"/>
                      </w:rPr>
                      <w:t> </w:t>
                    </w:r>
                    <w:r>
                      <w:rPr>
                        <w:rFonts w:ascii="Times New Roman" w:hAnsi="Times New Roman"/>
                        <w:i/>
                        <w:sz w:val="24"/>
                      </w:rPr>
                      <w:t>Q</w:t>
                    </w:r>
                    <w:r>
                      <w:rPr>
                        <w:rFonts w:ascii="Times New Roman" w:hAnsi="Times New Roman"/>
                        <w:i/>
                        <w:spacing w:val="54"/>
                        <w:sz w:val="24"/>
                      </w:rPr>
                      <w:t> </w:t>
                    </w:r>
                    <w:r>
                      <w:rPr>
                        <w:rFonts w:ascii="Times New Roman" w:hAnsi="Times New Roman"/>
                        <w:position w:val="11"/>
                        <w:sz w:val="13"/>
                      </w:rPr>
                      <w:t>2</w:t>
                    </w:r>
                  </w:p>
                </w:txbxContent>
              </v:textbox>
              <w10:wrap type="none"/>
            </v:shape>
            <v:shape style="position:absolute;left:5612;top:-417;width:701;height:153" type="#_x0000_t202" filled="false" stroked="false">
              <v:textbox inset="0,0,0,0">
                <w:txbxContent>
                  <w:p>
                    <w:pPr>
                      <w:tabs>
                        <w:tab w:pos="588" w:val="left" w:leader="none"/>
                      </w:tabs>
                      <w:spacing w:before="1"/>
                      <w:ind w:left="0" w:right="0" w:firstLine="0"/>
                      <w:jc w:val="left"/>
                      <w:rPr>
                        <w:rFonts w:ascii="Times New Roman"/>
                        <w:sz w:val="13"/>
                      </w:rPr>
                    </w:pPr>
                    <w:r>
                      <w:rPr>
                        <w:rFonts w:ascii="Times New Roman"/>
                        <w:w w:val="105"/>
                        <w:sz w:val="13"/>
                      </w:rPr>
                      <w:t>js</w:t>
                      <w:tab/>
                      <w:t>js</w:t>
                    </w:r>
                  </w:p>
                </w:txbxContent>
              </v:textbox>
              <w10:wrap type="none"/>
            </v:shape>
            <w10:wrap type="none"/>
          </v:group>
        </w:pict>
      </w:r>
      <w:r>
        <w:rPr/>
        <w:pict>
          <v:group style="position:absolute;margin-left:266.959015pt;margin-top:16.313135pt;width:30.2pt;height:18.55pt;mso-position-horizontal-relative:page;mso-position-vertical-relative:paragraph;z-index:15741952" coordorigin="5339,326" coordsize="604,371">
            <v:shape style="position:absolute;left:5357;top:362;width:272;height:263" type="#_x0000_t75" stroked="false">
              <v:imagedata r:id="rId12" o:title=""/>
            </v:shape>
            <v:line style="position:absolute" from="5339,332" to="5942,332" stroked="true" strokeweight=".598pt" strokecolor="#000000">
              <v:stroke dashstyle="solid"/>
            </v:line>
            <v:shape style="position:absolute;left:5339;top:326;width:604;height:371" type="#_x0000_t202" filled="false" stroked="false">
              <v:textbox inset="0,0,0,0">
                <w:txbxContent>
                  <w:p>
                    <w:pPr>
                      <w:spacing w:before="52"/>
                      <w:ind w:left="169" w:right="0" w:firstLine="0"/>
                      <w:jc w:val="left"/>
                      <w:rPr>
                        <w:rFonts w:ascii="Times New Roman"/>
                        <w:i/>
                        <w:sz w:val="14"/>
                      </w:rPr>
                    </w:pPr>
                    <w:r>
                      <w:rPr>
                        <w:rFonts w:ascii="Times New Roman"/>
                        <w:sz w:val="24"/>
                      </w:rPr>
                      <w:t>3</w:t>
                    </w:r>
                    <w:r>
                      <w:rPr>
                        <w:rFonts w:ascii="Times New Roman"/>
                        <w:i/>
                        <w:sz w:val="24"/>
                      </w:rPr>
                      <w:t>U</w:t>
                    </w:r>
                    <w:r>
                      <w:rPr>
                        <w:rFonts w:ascii="Times New Roman"/>
                        <w:i/>
                        <w:position w:val="-5"/>
                        <w:sz w:val="14"/>
                      </w:rPr>
                      <w:t>N</w:t>
                    </w:r>
                  </w:p>
                </w:txbxContent>
              </v:textbox>
              <w10:wrap type="none"/>
            </v:shape>
            <w10:wrap type="none"/>
          </v:group>
        </w:pict>
      </w:r>
      <w:r>
        <w:rPr>
          <w:rFonts w:ascii="Times New Roman"/>
        </w:rPr>
        <w:t>(2.4)</w:t>
      </w:r>
    </w:p>
    <w:p>
      <w:pPr>
        <w:spacing w:after="0"/>
        <w:jc w:val="right"/>
        <w:rPr>
          <w:rFonts w:ascii="Times New Roman"/>
        </w:rPr>
        <w:sectPr>
          <w:type w:val="continuous"/>
          <w:pgSz w:w="11910" w:h="16840"/>
          <w:pgMar w:top="1580" w:bottom="280" w:left="1180" w:right="1060"/>
          <w:cols w:num="3" w:equalWidth="0">
            <w:col w:w="4103" w:space="40"/>
            <w:col w:w="427" w:space="79"/>
            <w:col w:w="5021"/>
          </w:cols>
        </w:sectPr>
      </w:pPr>
    </w:p>
    <w:p>
      <w:pPr>
        <w:pStyle w:val="BodyText"/>
        <w:spacing w:before="7"/>
        <w:rPr>
          <w:rFonts w:ascii="Times New Roman"/>
          <w:sz w:val="23"/>
        </w:rPr>
      </w:pPr>
    </w:p>
    <w:p>
      <w:pPr>
        <w:pStyle w:val="BodyText"/>
        <w:spacing w:before="99"/>
        <w:ind w:left="238"/>
      </w:pPr>
      <w:r>
        <w:rPr>
          <w:spacing w:val="-15"/>
        </w:rPr>
        <w:t>式中—— </w:t>
      </w:r>
      <w:r>
        <w:rPr>
          <w:rFonts w:ascii="Times New Roman" w:hAnsi="Times New Roman" w:eastAsia="Times New Roman"/>
          <w:i/>
          <w:position w:val="2"/>
        </w:rPr>
        <w:t>K</w:t>
      </w:r>
      <w:r>
        <w:rPr>
          <w:rFonts w:ascii="Times New Roman" w:hAnsi="Times New Roman" w:eastAsia="Times New Roman"/>
          <w:i/>
          <w:position w:val="-3"/>
          <w:sz w:val="14"/>
        </w:rPr>
        <w:t>d</w:t>
      </w:r>
      <w:r>
        <w:rPr>
          <w:rFonts w:ascii="Times New Roman" w:hAnsi="Times New Roman" w:eastAsia="Times New Roman"/>
          <w:i/>
          <w:spacing w:val="22"/>
          <w:position w:val="-3"/>
          <w:sz w:val="14"/>
        </w:rPr>
        <w:t> </w:t>
      </w:r>
      <w:r>
        <w:rPr/>
        <w:t>-为用电设备组的需要系数</w:t>
      </w:r>
    </w:p>
    <w:p>
      <w:pPr>
        <w:spacing w:before="177"/>
        <w:ind w:left="1227" w:right="0" w:firstLine="0"/>
        <w:jc w:val="left"/>
        <w:rPr>
          <w:sz w:val="24"/>
        </w:rPr>
      </w:pPr>
      <w:r>
        <w:rPr>
          <w:rFonts w:ascii="Times New Roman" w:hAnsi="Times New Roman" w:eastAsia="Times New Roman"/>
          <w:i/>
          <w:position w:val="4"/>
          <w:sz w:val="24"/>
        </w:rPr>
        <w:t>P</w:t>
      </w:r>
      <w:r>
        <w:rPr>
          <w:rFonts w:ascii="Times New Roman" w:hAnsi="Times New Roman" w:eastAsia="Times New Roman"/>
          <w:position w:val="-1"/>
          <w:sz w:val="13"/>
        </w:rPr>
        <w:t>js</w:t>
      </w:r>
      <w:r>
        <w:rPr>
          <w:rFonts w:ascii="Times New Roman" w:hAnsi="Times New Roman" w:eastAsia="Times New Roman"/>
          <w:spacing w:val="10"/>
          <w:position w:val="-1"/>
          <w:sz w:val="13"/>
        </w:rPr>
        <w:t> </w:t>
      </w:r>
      <w:r>
        <w:rPr>
          <w:spacing w:val="15"/>
          <w:position w:val="1"/>
          <w:sz w:val="21"/>
        </w:rPr>
        <w:t>、</w:t>
      </w:r>
      <w:r>
        <w:rPr>
          <w:rFonts w:ascii="Times New Roman" w:hAnsi="Times New Roman" w:eastAsia="Times New Roman"/>
          <w:i/>
          <w:position w:val="4"/>
          <w:sz w:val="24"/>
        </w:rPr>
        <w:t>Q</w:t>
      </w:r>
      <w:r>
        <w:rPr>
          <w:rFonts w:ascii="Times New Roman" w:hAnsi="Times New Roman" w:eastAsia="Times New Roman"/>
          <w:position w:val="-1"/>
          <w:sz w:val="13"/>
        </w:rPr>
        <w:t>js</w:t>
      </w:r>
      <w:r>
        <w:rPr>
          <w:rFonts w:ascii="Times New Roman" w:hAnsi="Times New Roman" w:eastAsia="Times New Roman"/>
          <w:spacing w:val="8"/>
          <w:position w:val="-1"/>
          <w:sz w:val="13"/>
        </w:rPr>
        <w:t> </w:t>
      </w:r>
      <w:r>
        <w:rPr>
          <w:spacing w:val="-33"/>
          <w:position w:val="1"/>
          <w:sz w:val="21"/>
        </w:rPr>
        <w:t>、 </w:t>
      </w:r>
      <w:r>
        <w:rPr>
          <w:rFonts w:ascii="Times New Roman" w:hAnsi="Times New Roman" w:eastAsia="Times New Roman"/>
          <w:i/>
          <w:position w:val="4"/>
          <w:sz w:val="24"/>
        </w:rPr>
        <w:t>S</w:t>
      </w:r>
      <w:r>
        <w:rPr>
          <w:rFonts w:ascii="Times New Roman" w:hAnsi="Times New Roman" w:eastAsia="Times New Roman"/>
          <w:i/>
          <w:spacing w:val="-35"/>
          <w:position w:val="4"/>
          <w:sz w:val="24"/>
        </w:rPr>
        <w:t> </w:t>
      </w:r>
      <w:r>
        <w:rPr>
          <w:rFonts w:ascii="Times New Roman" w:hAnsi="Times New Roman" w:eastAsia="Times New Roman"/>
          <w:position w:val="-1"/>
          <w:sz w:val="13"/>
        </w:rPr>
        <w:t>js</w:t>
      </w:r>
      <w:r>
        <w:rPr>
          <w:rFonts w:ascii="Times New Roman" w:hAnsi="Times New Roman" w:eastAsia="Times New Roman"/>
          <w:spacing w:val="19"/>
          <w:position w:val="-1"/>
          <w:sz w:val="13"/>
        </w:rPr>
        <w:t> </w:t>
      </w:r>
      <w:r>
        <w:rPr>
          <w:sz w:val="24"/>
        </w:rPr>
        <w:t>-为用电设备组计算负荷（</w:t>
      </w:r>
      <w:r>
        <w:rPr>
          <w:rFonts w:ascii="Times New Roman" w:hAnsi="Times New Roman" w:eastAsia="Times New Roman"/>
          <w:sz w:val="24"/>
        </w:rPr>
        <w:t>kW</w:t>
      </w:r>
      <w:r>
        <w:rPr>
          <w:sz w:val="24"/>
        </w:rPr>
        <w:t>、</w:t>
      </w:r>
      <w:r>
        <w:rPr>
          <w:rFonts w:ascii="Times New Roman" w:hAnsi="Times New Roman" w:eastAsia="Times New Roman"/>
          <w:sz w:val="24"/>
        </w:rPr>
        <w:t>kvar</w:t>
      </w:r>
      <w:r>
        <w:rPr>
          <w:sz w:val="24"/>
        </w:rPr>
        <w:t>、</w:t>
      </w:r>
      <w:r>
        <w:rPr>
          <w:rFonts w:ascii="Times New Roman" w:hAnsi="Times New Roman" w:eastAsia="Times New Roman"/>
          <w:sz w:val="24"/>
        </w:rPr>
        <w:t>kV·A</w:t>
      </w:r>
      <w:r>
        <w:rPr>
          <w:sz w:val="24"/>
        </w:rPr>
        <w:t>）</w:t>
      </w:r>
    </w:p>
    <w:p>
      <w:pPr>
        <w:spacing w:before="180"/>
        <w:ind w:left="1229" w:right="0" w:firstLine="0"/>
        <w:jc w:val="left"/>
        <w:rPr>
          <w:sz w:val="24"/>
        </w:rPr>
      </w:pPr>
      <w:r>
        <w:rPr>
          <w:rFonts w:ascii="Times New Roman" w:eastAsia="Times New Roman"/>
          <w:i/>
          <w:position w:val="4"/>
          <w:sz w:val="24"/>
        </w:rPr>
        <w:t>I</w:t>
      </w:r>
      <w:r>
        <w:rPr>
          <w:rFonts w:ascii="Times New Roman" w:eastAsia="Times New Roman"/>
          <w:i/>
          <w:spacing w:val="-30"/>
          <w:position w:val="4"/>
          <w:sz w:val="24"/>
        </w:rPr>
        <w:t> </w:t>
      </w:r>
      <w:r>
        <w:rPr>
          <w:rFonts w:ascii="Times New Roman" w:eastAsia="Times New Roman"/>
          <w:position w:val="-1"/>
          <w:sz w:val="13"/>
        </w:rPr>
        <w:t>js</w:t>
      </w:r>
      <w:r>
        <w:rPr>
          <w:rFonts w:ascii="Times New Roman" w:eastAsia="Times New Roman"/>
          <w:spacing w:val="8"/>
          <w:position w:val="-1"/>
          <w:sz w:val="13"/>
        </w:rPr>
        <w:t> </w:t>
      </w:r>
      <w:r>
        <w:rPr>
          <w:sz w:val="24"/>
        </w:rPr>
        <w:t>-为计算电流（</w:t>
      </w:r>
      <w:r>
        <w:rPr>
          <w:rFonts w:ascii="Times New Roman" w:eastAsia="Times New Roman"/>
          <w:sz w:val="24"/>
        </w:rPr>
        <w:t>A</w:t>
      </w:r>
      <w:r>
        <w:rPr>
          <w:sz w:val="24"/>
        </w:rPr>
        <w:t>）</w:t>
      </w:r>
    </w:p>
    <w:p>
      <w:pPr>
        <w:pStyle w:val="BodyText"/>
        <w:spacing w:line="288" w:lineRule="auto" w:before="89"/>
        <w:ind w:left="1198" w:right="4085" w:firstLine="31"/>
      </w:pPr>
      <w:r>
        <w:rPr>
          <w:rFonts w:ascii="Times New Roman" w:hAnsi="Times New Roman" w:eastAsia="Times New Roman"/>
          <w:i/>
          <w:spacing w:val="-3"/>
          <w:position w:val="2"/>
        </w:rPr>
        <w:t>P</w:t>
      </w:r>
      <w:r>
        <w:rPr>
          <w:rFonts w:ascii="Times New Roman" w:hAnsi="Times New Roman" w:eastAsia="Times New Roman"/>
          <w:spacing w:val="-3"/>
          <w:position w:val="-3"/>
          <w:sz w:val="14"/>
        </w:rPr>
        <w:t>s</w:t>
      </w:r>
      <w:r>
        <w:rPr>
          <w:rFonts w:ascii="Symbol" w:hAnsi="Symbol" w:eastAsia="Symbol"/>
          <w:spacing w:val="-3"/>
          <w:position w:val="-3"/>
          <w:sz w:val="14"/>
        </w:rPr>
        <w:t></w:t>
      </w:r>
      <w:r>
        <w:rPr>
          <w:rFonts w:ascii="Times New Roman" w:hAnsi="Times New Roman" w:eastAsia="Times New Roman"/>
          <w:i/>
          <w:spacing w:val="-3"/>
          <w:position w:val="-3"/>
          <w:sz w:val="14"/>
        </w:rPr>
        <w:t>i</w:t>
      </w:r>
      <w:r>
        <w:rPr>
          <w:rFonts w:ascii="Times New Roman" w:hAnsi="Times New Roman" w:eastAsia="Times New Roman"/>
          <w:i/>
          <w:spacing w:val="9"/>
          <w:position w:val="-3"/>
          <w:sz w:val="14"/>
        </w:rPr>
        <w:t> </w:t>
      </w:r>
      <w:r>
        <w:rPr>
          <w:spacing w:val="-10"/>
        </w:rPr>
        <w:t>-为用电设备组第 </w:t>
      </w:r>
      <w:r>
        <w:rPr>
          <w:spacing w:val="-2"/>
        </w:rPr>
        <w:t>i</w:t>
      </w:r>
      <w:r>
        <w:rPr>
          <w:spacing w:val="-12"/>
        </w:rPr>
        <w:t> 台设备功率</w:t>
      </w:r>
      <w:r>
        <w:rPr>
          <w:spacing w:val="-2"/>
        </w:rPr>
        <w:t>（</w:t>
      </w:r>
      <w:r>
        <w:rPr>
          <w:rFonts w:ascii="Times New Roman" w:hAnsi="Times New Roman" w:eastAsia="Times New Roman"/>
          <w:spacing w:val="-2"/>
        </w:rPr>
        <w:t>kW</w:t>
      </w:r>
      <w:r>
        <w:rPr>
          <w:spacing w:val="-2"/>
        </w:rPr>
        <w:t>）</w:t>
      </w:r>
      <w:r>
        <w:rPr>
          <w:spacing w:val="-117"/>
        </w:rPr>
        <w:t> </w:t>
      </w:r>
      <w:r>
        <w:rPr>
          <w:rFonts w:ascii="Times New Roman" w:hAnsi="Times New Roman" w:eastAsia="Times New Roman"/>
          <w:position w:val="4"/>
        </w:rPr>
        <w:t>tan</w:t>
      </w:r>
      <w:r>
        <w:rPr>
          <w:rFonts w:ascii="Symbol" w:hAnsi="Symbol" w:eastAsia="Symbol"/>
          <w:position w:val="4"/>
          <w:sz w:val="25"/>
        </w:rPr>
        <w:t></w:t>
      </w:r>
      <w:r>
        <w:rPr/>
        <w:t>-为用电设备组功率因数角的正切值</w:t>
      </w:r>
      <w:r>
        <w:rPr>
          <w:rFonts w:ascii="Times New Roman" w:hAnsi="Times New Roman" w:eastAsia="Times New Roman"/>
          <w:i/>
          <w:spacing w:val="12"/>
          <w:position w:val="2"/>
        </w:rPr>
        <w:t>U</w:t>
      </w:r>
      <w:r>
        <w:rPr>
          <w:rFonts w:ascii="Times New Roman" w:hAnsi="Times New Roman" w:eastAsia="Times New Roman"/>
          <w:i/>
          <w:spacing w:val="12"/>
          <w:position w:val="-3"/>
          <w:sz w:val="14"/>
        </w:rPr>
        <w:t>N</w:t>
      </w:r>
      <w:r>
        <w:rPr>
          <w:rFonts w:ascii="Times New Roman" w:hAnsi="Times New Roman" w:eastAsia="Times New Roman"/>
          <w:i/>
          <w:spacing w:val="23"/>
          <w:position w:val="-3"/>
          <w:sz w:val="14"/>
        </w:rPr>
        <w:t> </w:t>
      </w:r>
      <w:r>
        <w:rPr/>
        <w:t>-为系统标称电压（</w:t>
      </w:r>
      <w:r>
        <w:rPr>
          <w:rFonts w:ascii="Times New Roman" w:hAnsi="Times New Roman" w:eastAsia="Times New Roman"/>
        </w:rPr>
        <w:t>kV</w:t>
      </w:r>
      <w:r>
        <w:rPr/>
        <w:t>）</w:t>
      </w:r>
    </w:p>
    <w:p>
      <w:pPr>
        <w:spacing w:line="339" w:lineRule="exact" w:before="0"/>
        <w:ind w:left="1220" w:right="0" w:firstLine="0"/>
        <w:jc w:val="left"/>
        <w:rPr>
          <w:sz w:val="24"/>
        </w:rPr>
      </w:pPr>
      <w:r>
        <w:rPr>
          <w:rFonts w:ascii="Times New Roman" w:eastAsia="Times New Roman"/>
          <w:i/>
          <w:position w:val="4"/>
          <w:sz w:val="25"/>
        </w:rPr>
        <w:t>n</w:t>
      </w:r>
      <w:r>
        <w:rPr>
          <w:rFonts w:ascii="Times New Roman" w:eastAsia="Times New Roman"/>
          <w:i/>
          <w:spacing w:val="-27"/>
          <w:position w:val="4"/>
          <w:sz w:val="25"/>
        </w:rPr>
        <w:t> </w:t>
      </w:r>
      <w:r>
        <w:rPr>
          <w:sz w:val="24"/>
        </w:rPr>
        <w:t>-为设备台数</w:t>
      </w:r>
    </w:p>
    <w:p>
      <w:pPr>
        <w:pStyle w:val="ListParagraph"/>
        <w:numPr>
          <w:ilvl w:val="3"/>
          <w:numId w:val="7"/>
        </w:numPr>
        <w:tabs>
          <w:tab w:pos="1320" w:val="left" w:leader="none"/>
        </w:tabs>
        <w:spacing w:line="240" w:lineRule="auto" w:before="127" w:after="0"/>
        <w:ind w:left="1319" w:right="0" w:hanging="602"/>
        <w:jc w:val="left"/>
        <w:rPr>
          <w:sz w:val="24"/>
        </w:rPr>
      </w:pPr>
      <w:r>
        <w:rPr>
          <w:sz w:val="24"/>
        </w:rPr>
        <w:t>二项式法</w:t>
      </w:r>
    </w:p>
    <w:p>
      <w:pPr>
        <w:pStyle w:val="BodyText"/>
        <w:spacing w:line="312" w:lineRule="auto" w:before="91"/>
        <w:ind w:left="238" w:right="924" w:firstLine="480"/>
      </w:pPr>
      <w:r>
        <w:rPr/>
        <w:t>二项式法负荷计算是需要系数法的补充，适合于设备台数少、功率相差大的用电设备组。二项式法的计算步骤如下：</w:t>
      </w:r>
    </w:p>
    <w:p>
      <w:pPr>
        <w:spacing w:after="0" w:line="312" w:lineRule="auto"/>
        <w:sectPr>
          <w:type w:val="continuous"/>
          <w:pgSz w:w="11910" w:h="16840"/>
          <w:pgMar w:top="1580" w:bottom="280" w:left="1180" w:right="1060"/>
        </w:sectPr>
      </w:pPr>
    </w:p>
    <w:p>
      <w:pPr>
        <w:pStyle w:val="BodyText"/>
        <w:spacing w:before="5"/>
        <w:rPr>
          <w:sz w:val="6"/>
        </w:rPr>
      </w:pPr>
    </w:p>
    <w:p>
      <w:pPr>
        <w:pStyle w:val="BodyText"/>
        <w:spacing w:line="152" w:lineRule="exact"/>
        <w:ind w:left="4340"/>
        <w:rPr>
          <w:sz w:val="15"/>
        </w:rPr>
      </w:pPr>
      <w:r>
        <w:rPr>
          <w:position w:val="-2"/>
          <w:sz w:val="15"/>
        </w:rPr>
        <w:pict>
          <v:shape style="width:3.45pt;height:7.65pt;mso-position-horizontal-relative:char;mso-position-vertical-relative:line" type="#_x0000_t202" filled="false" stroked="false">
            <w10:anchorlock/>
            <v:textbox inset="0,0,0,0">
              <w:txbxContent>
                <w:p>
                  <w:pPr>
                    <w:spacing w:before="1"/>
                    <w:ind w:left="0" w:right="0" w:firstLine="0"/>
                    <w:jc w:val="left"/>
                    <w:rPr>
                      <w:rFonts w:ascii="Times New Roman"/>
                      <w:i/>
                      <w:sz w:val="13"/>
                    </w:rPr>
                  </w:pPr>
                  <w:r>
                    <w:rPr>
                      <w:rFonts w:ascii="Times New Roman"/>
                      <w:i/>
                      <w:w w:val="105"/>
                      <w:sz w:val="13"/>
                    </w:rPr>
                    <w:t>n</w:t>
                  </w:r>
                </w:p>
              </w:txbxContent>
            </v:textbox>
          </v:shape>
        </w:pict>
      </w:r>
      <w:r>
        <w:rPr>
          <w:position w:val="-2"/>
          <w:sz w:val="15"/>
        </w:rPr>
      </w:r>
    </w:p>
    <w:p>
      <w:pPr>
        <w:spacing w:line="326" w:lineRule="exact" w:before="0"/>
        <w:ind w:left="3642" w:right="0" w:firstLine="0"/>
        <w:jc w:val="left"/>
        <w:rPr>
          <w:rFonts w:ascii="Times New Roman" w:hAnsi="Times New Roman"/>
          <w:i/>
          <w:sz w:val="13"/>
        </w:rPr>
      </w:pPr>
      <w:r>
        <w:rPr>
          <w:rFonts w:ascii="Times New Roman" w:hAnsi="Times New Roman"/>
          <w:i/>
          <w:spacing w:val="-6"/>
          <w:sz w:val="24"/>
        </w:rPr>
        <w:t>P</w:t>
      </w:r>
      <w:r>
        <w:rPr>
          <w:rFonts w:ascii="Times New Roman" w:hAnsi="Times New Roman"/>
          <w:spacing w:val="-6"/>
          <w:position w:val="-5"/>
          <w:sz w:val="13"/>
        </w:rPr>
        <w:t>js</w:t>
      </w:r>
      <w:r>
        <w:rPr>
          <w:rFonts w:ascii="Times New Roman" w:hAnsi="Times New Roman"/>
          <w:spacing w:val="50"/>
          <w:position w:val="-5"/>
          <w:sz w:val="13"/>
        </w:rPr>
        <w:t> </w:t>
      </w:r>
      <w:r>
        <w:rPr>
          <w:rFonts w:ascii="Symbol" w:hAnsi="Symbol"/>
          <w:spacing w:val="-5"/>
          <w:sz w:val="24"/>
        </w:rPr>
        <w:t></w:t>
      </w:r>
      <w:r>
        <w:rPr>
          <w:rFonts w:ascii="Times New Roman" w:hAnsi="Times New Roman"/>
          <w:spacing w:val="-9"/>
          <w:sz w:val="24"/>
        </w:rPr>
        <w:t> </w:t>
      </w:r>
      <w:r>
        <w:rPr>
          <w:rFonts w:ascii="Times New Roman" w:hAnsi="Times New Roman"/>
          <w:i/>
          <w:spacing w:val="-5"/>
          <w:sz w:val="24"/>
        </w:rPr>
        <w:t>b</w:t>
      </w:r>
      <w:r>
        <w:rPr>
          <w:rFonts w:ascii="Symbol" w:hAnsi="Symbol"/>
          <w:spacing w:val="-5"/>
          <w:position w:val="-4"/>
          <w:sz w:val="35"/>
        </w:rPr>
        <w:t></w:t>
      </w:r>
      <w:r>
        <w:rPr>
          <w:rFonts w:ascii="Times New Roman" w:hAnsi="Times New Roman"/>
          <w:spacing w:val="-45"/>
          <w:position w:val="-4"/>
          <w:sz w:val="35"/>
        </w:rPr>
        <w:t> </w:t>
      </w:r>
      <w:r>
        <w:rPr>
          <w:rFonts w:ascii="Times New Roman" w:hAnsi="Times New Roman"/>
          <w:i/>
          <w:spacing w:val="-5"/>
          <w:sz w:val="24"/>
        </w:rPr>
        <w:t>P</w:t>
      </w:r>
      <w:r>
        <w:rPr>
          <w:rFonts w:ascii="Times New Roman" w:hAnsi="Times New Roman"/>
          <w:spacing w:val="-5"/>
          <w:position w:val="-5"/>
          <w:sz w:val="13"/>
        </w:rPr>
        <w:t>s</w:t>
      </w:r>
      <w:r>
        <w:rPr>
          <w:rFonts w:ascii="Symbol" w:hAnsi="Symbol"/>
          <w:spacing w:val="-5"/>
          <w:position w:val="-5"/>
          <w:sz w:val="13"/>
        </w:rPr>
        <w:t></w:t>
      </w:r>
      <w:r>
        <w:rPr>
          <w:rFonts w:ascii="Times New Roman" w:hAnsi="Times New Roman"/>
          <w:i/>
          <w:spacing w:val="-5"/>
          <w:position w:val="-5"/>
          <w:sz w:val="13"/>
        </w:rPr>
        <w:t>i</w:t>
      </w:r>
      <w:r>
        <w:rPr>
          <w:rFonts w:ascii="Times New Roman" w:hAnsi="Times New Roman"/>
          <w:i/>
          <w:spacing w:val="37"/>
          <w:position w:val="-5"/>
          <w:sz w:val="13"/>
        </w:rPr>
        <w:t> </w:t>
      </w:r>
      <w:r>
        <w:rPr>
          <w:rFonts w:ascii="Symbol" w:hAnsi="Symbol"/>
          <w:spacing w:val="-5"/>
          <w:sz w:val="24"/>
        </w:rPr>
        <w:t></w:t>
      </w:r>
      <w:r>
        <w:rPr>
          <w:rFonts w:ascii="Times New Roman" w:hAnsi="Times New Roman"/>
          <w:spacing w:val="-16"/>
          <w:sz w:val="24"/>
        </w:rPr>
        <w:t> </w:t>
      </w:r>
      <w:r>
        <w:rPr>
          <w:rFonts w:ascii="Times New Roman" w:hAnsi="Times New Roman"/>
          <w:spacing w:val="-5"/>
          <w:sz w:val="24"/>
        </w:rPr>
        <w:t>cP</w:t>
      </w:r>
      <w:r>
        <w:rPr>
          <w:rFonts w:ascii="Times New Roman" w:hAnsi="Times New Roman"/>
          <w:i/>
          <w:spacing w:val="-5"/>
          <w:position w:val="-5"/>
          <w:sz w:val="13"/>
        </w:rPr>
        <w:t>x</w:t>
      </w:r>
    </w:p>
    <w:p>
      <w:pPr>
        <w:spacing w:line="144" w:lineRule="exact" w:before="0"/>
        <w:ind w:left="0" w:right="833" w:firstLine="0"/>
        <w:jc w:val="right"/>
        <w:rPr>
          <w:rFonts w:ascii="Times New Roman" w:hAnsi="Times New Roman"/>
          <w:sz w:val="13"/>
        </w:rPr>
      </w:pP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BodyText"/>
        <w:spacing w:before="8"/>
        <w:rPr>
          <w:rFonts w:ascii="Times New Roman"/>
          <w:sz w:val="22"/>
        </w:rPr>
      </w:pPr>
    </w:p>
    <w:p>
      <w:pPr>
        <w:spacing w:before="1"/>
        <w:ind w:left="3626" w:right="0" w:firstLine="0"/>
        <w:jc w:val="left"/>
        <w:rPr>
          <w:rFonts w:ascii="Symbol" w:hAnsi="Symbol"/>
          <w:sz w:val="25"/>
        </w:rPr>
      </w:pPr>
      <w:r>
        <w:rPr>
          <w:rFonts w:ascii="Times New Roman" w:hAnsi="Times New Roman"/>
          <w:i/>
          <w:sz w:val="24"/>
        </w:rPr>
        <w:t>Q</w:t>
      </w:r>
      <w:r>
        <w:rPr>
          <w:rFonts w:ascii="Times New Roman" w:hAnsi="Times New Roman"/>
          <w:position w:val="-5"/>
          <w:sz w:val="13"/>
        </w:rPr>
        <w:t>js</w:t>
      </w:r>
      <w:r>
        <w:rPr>
          <w:rFonts w:ascii="Times New Roman" w:hAnsi="Times New Roman"/>
          <w:spacing w:val="15"/>
          <w:position w:val="-5"/>
          <w:sz w:val="13"/>
        </w:rPr>
        <w:t> </w:t>
      </w:r>
      <w:r>
        <w:rPr>
          <w:rFonts w:ascii="Symbol" w:hAnsi="Symbol"/>
          <w:sz w:val="24"/>
        </w:rPr>
        <w:t></w:t>
      </w:r>
      <w:r>
        <w:rPr>
          <w:rFonts w:ascii="Times New Roman" w:hAnsi="Times New Roman"/>
          <w:spacing w:val="2"/>
          <w:sz w:val="24"/>
        </w:rPr>
        <w:t> </w:t>
      </w:r>
      <w:r>
        <w:rPr>
          <w:rFonts w:ascii="Times New Roman" w:hAnsi="Times New Roman"/>
          <w:i/>
          <w:sz w:val="24"/>
        </w:rPr>
        <w:t>P</w:t>
      </w:r>
      <w:r>
        <w:rPr>
          <w:rFonts w:ascii="Times New Roman" w:hAnsi="Times New Roman"/>
          <w:position w:val="-5"/>
          <w:sz w:val="13"/>
        </w:rPr>
        <w:t>js</w:t>
      </w:r>
      <w:r>
        <w:rPr>
          <w:rFonts w:ascii="Times New Roman" w:hAnsi="Times New Roman"/>
          <w:spacing w:val="28"/>
          <w:position w:val="-5"/>
          <w:sz w:val="13"/>
        </w:rPr>
        <w:t> </w:t>
      </w:r>
      <w:r>
        <w:rPr>
          <w:rFonts w:ascii="Times New Roman" w:hAnsi="Times New Roman"/>
          <w:sz w:val="24"/>
        </w:rPr>
        <w:t>tan</w:t>
      </w:r>
      <w:r>
        <w:rPr>
          <w:rFonts w:ascii="Symbol" w:hAnsi="Symbol"/>
          <w:sz w:val="25"/>
        </w:rPr>
        <w:t></w:t>
      </w:r>
    </w:p>
    <w:p>
      <w:pPr>
        <w:pStyle w:val="BodyText"/>
        <w:spacing w:before="5"/>
        <w:rPr>
          <w:rFonts w:ascii="Symbol" w:hAnsi="Symbol"/>
          <w:sz w:val="20"/>
        </w:rPr>
      </w:pPr>
      <w:r>
        <w:rPr/>
        <w:br w:type="column"/>
      </w:r>
      <w:r>
        <w:rPr>
          <w:rFonts w:ascii="Symbol" w:hAnsi="Symbol"/>
          <w:sz w:val="20"/>
        </w:rPr>
      </w:r>
    </w:p>
    <w:p>
      <w:pPr>
        <w:pStyle w:val="BodyText"/>
        <w:ind w:right="1000"/>
        <w:jc w:val="right"/>
        <w:rPr>
          <w:rFonts w:ascii="Times New Roman"/>
        </w:rPr>
      </w:pPr>
      <w:r>
        <w:rPr>
          <w:rFonts w:ascii="Times New Roman"/>
        </w:rPr>
        <w:t>(2.5)</w:t>
      </w:r>
    </w:p>
    <w:p>
      <w:pPr>
        <w:pStyle w:val="BodyText"/>
        <w:rPr>
          <w:rFonts w:ascii="Times New Roman"/>
          <w:sz w:val="26"/>
        </w:rPr>
      </w:pPr>
    </w:p>
    <w:p>
      <w:pPr>
        <w:pStyle w:val="BodyText"/>
        <w:spacing w:before="170"/>
        <w:ind w:right="976"/>
        <w:jc w:val="right"/>
        <w:rPr>
          <w:rFonts w:ascii="Times New Roman"/>
        </w:rPr>
      </w:pPr>
      <w:r>
        <w:rPr>
          <w:rFonts w:ascii="Times New Roman"/>
        </w:rPr>
        <w:t>(2.6)</w:t>
      </w:r>
    </w:p>
    <w:p>
      <w:pPr>
        <w:spacing w:after="0"/>
        <w:jc w:val="right"/>
        <w:rPr>
          <w:rFonts w:ascii="Times New Roman"/>
        </w:rPr>
        <w:sectPr>
          <w:type w:val="continuous"/>
          <w:pgSz w:w="11910" w:h="16840"/>
          <w:pgMar w:top="1580" w:bottom="280" w:left="1180" w:right="1060"/>
          <w:cols w:num="2" w:equalWidth="0">
            <w:col w:w="5309" w:space="40"/>
            <w:col w:w="4321"/>
          </w:cols>
        </w:sectPr>
      </w:pPr>
    </w:p>
    <w:p>
      <w:pPr>
        <w:pStyle w:val="BodyText"/>
        <w:rPr>
          <w:rFonts w:ascii="Times New Roman"/>
          <w:sz w:val="20"/>
        </w:rPr>
      </w:pPr>
    </w:p>
    <w:p>
      <w:pPr>
        <w:pStyle w:val="BodyText"/>
        <w:spacing w:before="10"/>
        <w:rPr>
          <w:rFonts w:ascii="Times New Roman"/>
          <w:sz w:val="21"/>
        </w:rPr>
      </w:pPr>
    </w:p>
    <w:p>
      <w:pPr>
        <w:spacing w:before="0"/>
        <w:ind w:left="446" w:right="1128" w:firstLine="0"/>
        <w:jc w:val="center"/>
        <w:rPr>
          <w:rFonts w:ascii="Times New Roman"/>
          <w:sz w:val="18"/>
        </w:rPr>
      </w:pPr>
      <w:r>
        <w:rPr>
          <w:rFonts w:ascii="Times New Roman"/>
          <w:sz w:val="18"/>
        </w:rPr>
        <w:t>10</w:t>
      </w:r>
    </w:p>
    <w:p>
      <w:pPr>
        <w:spacing w:after="0"/>
        <w:jc w:val="center"/>
        <w:rPr>
          <w:rFonts w:ascii="Times New Roman"/>
          <w:sz w:val="18"/>
        </w:rPr>
        <w:sectPr>
          <w:type w:val="continuous"/>
          <w:pgSz w:w="11910" w:h="16840"/>
          <w:pgMar w:top="1580" w:bottom="28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spacing w:before="1"/>
        <w:rPr>
          <w:sz w:val="29"/>
        </w:rPr>
      </w:pPr>
    </w:p>
    <w:p>
      <w:pPr>
        <w:pStyle w:val="BodyText"/>
        <w:spacing w:before="82"/>
        <w:ind w:left="804"/>
      </w:pPr>
      <w:r>
        <w:rPr>
          <w:spacing w:val="-1"/>
        </w:rPr>
        <w:t>式中</w:t>
      </w:r>
      <w:r>
        <w:rPr>
          <w:rFonts w:ascii="Times New Roman" w:hAnsi="Times New Roman" w:eastAsia="Times New Roman"/>
          <w:spacing w:val="-11"/>
        </w:rPr>
        <w:t>—— </w:t>
      </w:r>
      <w:r>
        <w:rPr>
          <w:rFonts w:ascii="Times New Roman" w:hAnsi="Times New Roman" w:eastAsia="Times New Roman"/>
          <w:i/>
          <w:spacing w:val="-1"/>
        </w:rPr>
        <w:t>b</w:t>
      </w:r>
      <w:r>
        <w:rPr>
          <w:spacing w:val="-1"/>
        </w:rPr>
        <w:t>、</w:t>
      </w:r>
      <w:r>
        <w:rPr>
          <w:rFonts w:ascii="Times New Roman" w:hAnsi="Times New Roman" w:eastAsia="Times New Roman"/>
          <w:spacing w:val="-1"/>
        </w:rPr>
        <w:t>c</w:t>
      </w:r>
      <w:r>
        <w:rPr>
          <w:rFonts w:ascii="Times New Roman" w:hAnsi="Times New Roman" w:eastAsia="Times New Roman"/>
          <w:spacing w:val="44"/>
        </w:rPr>
        <w:t> -</w:t>
      </w:r>
      <w:r>
        <w:rPr>
          <w:spacing w:val="-1"/>
        </w:rPr>
        <w:t>为二项式系数</w:t>
      </w:r>
    </w:p>
    <w:p>
      <w:pPr>
        <w:spacing w:line="300" w:lineRule="auto" w:before="70"/>
        <w:ind w:left="1793" w:right="3795" w:firstLine="3"/>
        <w:jc w:val="left"/>
        <w:rPr>
          <w:sz w:val="24"/>
        </w:rPr>
      </w:pPr>
      <w:r>
        <w:rPr>
          <w:rFonts w:ascii="Times New Roman" w:eastAsia="Times New Roman"/>
          <w:i/>
          <w:spacing w:val="-1"/>
          <w:position w:val="3"/>
          <w:sz w:val="25"/>
        </w:rPr>
        <w:t>x</w:t>
      </w:r>
      <w:r>
        <w:rPr>
          <w:rFonts w:ascii="Times New Roman" w:eastAsia="Times New Roman"/>
          <w:i/>
          <w:spacing w:val="-23"/>
          <w:position w:val="3"/>
          <w:sz w:val="25"/>
        </w:rPr>
        <w:t> </w:t>
      </w:r>
      <w:r>
        <w:rPr>
          <w:rFonts w:ascii="Times New Roman" w:eastAsia="Times New Roman"/>
          <w:spacing w:val="-1"/>
          <w:sz w:val="24"/>
        </w:rPr>
        <w:t>-</w:t>
      </w:r>
      <w:r>
        <w:rPr>
          <w:spacing w:val="-1"/>
          <w:sz w:val="24"/>
        </w:rPr>
        <w:t>为用电设备组中功率最大的设备数量</w:t>
      </w:r>
      <w:r>
        <w:rPr>
          <w:rFonts w:ascii="Times New Roman" w:eastAsia="Times New Roman"/>
          <w:i/>
          <w:spacing w:val="-2"/>
          <w:position w:val="2"/>
          <w:sz w:val="24"/>
        </w:rPr>
        <w:t>P</w:t>
      </w:r>
      <w:r>
        <w:rPr>
          <w:rFonts w:ascii="Times New Roman" w:eastAsia="Times New Roman"/>
          <w:i/>
          <w:spacing w:val="-2"/>
          <w:position w:val="-3"/>
          <w:sz w:val="14"/>
        </w:rPr>
        <w:t>x</w:t>
      </w:r>
      <w:r>
        <w:rPr>
          <w:rFonts w:ascii="Times New Roman" w:eastAsia="Times New Roman"/>
          <w:i/>
          <w:spacing w:val="4"/>
          <w:position w:val="-3"/>
          <w:sz w:val="14"/>
        </w:rPr>
        <w:t> </w:t>
      </w:r>
      <w:r>
        <w:rPr>
          <w:rFonts w:ascii="Times New Roman" w:eastAsia="Times New Roman"/>
          <w:spacing w:val="-2"/>
          <w:sz w:val="24"/>
        </w:rPr>
        <w:t>-</w:t>
      </w:r>
      <w:r>
        <w:rPr>
          <w:spacing w:val="-11"/>
          <w:sz w:val="24"/>
        </w:rPr>
        <w:t>为功率最大的 </w:t>
      </w:r>
      <w:r>
        <w:rPr>
          <w:rFonts w:ascii="Times New Roman" w:eastAsia="Times New Roman"/>
          <w:spacing w:val="-2"/>
          <w:sz w:val="24"/>
        </w:rPr>
        <w:t>X</w:t>
      </w:r>
      <w:r>
        <w:rPr>
          <w:rFonts w:ascii="Times New Roman" w:eastAsia="Times New Roman"/>
          <w:spacing w:val="1"/>
          <w:sz w:val="24"/>
        </w:rPr>
        <w:t> </w:t>
      </w:r>
      <w:r>
        <w:rPr>
          <w:spacing w:val="-2"/>
          <w:sz w:val="24"/>
        </w:rPr>
        <w:t>台设备的功率之和</w:t>
      </w:r>
      <w:r>
        <w:rPr>
          <w:rFonts w:ascii="Times New Roman" w:eastAsia="Times New Roman"/>
          <w:i/>
          <w:position w:val="4"/>
          <w:sz w:val="24"/>
        </w:rPr>
        <w:t>P</w:t>
      </w:r>
      <w:r>
        <w:rPr>
          <w:rFonts w:ascii="Times New Roman" w:eastAsia="Times New Roman"/>
          <w:position w:val="-1"/>
          <w:sz w:val="13"/>
        </w:rPr>
        <w:t>js</w:t>
      </w:r>
      <w:r>
        <w:rPr>
          <w:rFonts w:ascii="Times New Roman" w:eastAsia="Times New Roman"/>
          <w:spacing w:val="9"/>
          <w:position w:val="-1"/>
          <w:sz w:val="13"/>
        </w:rPr>
        <w:t> </w:t>
      </w:r>
      <w:r>
        <w:rPr>
          <w:spacing w:val="28"/>
          <w:position w:val="1"/>
          <w:sz w:val="21"/>
        </w:rPr>
        <w:t>、</w:t>
      </w:r>
      <w:r>
        <w:rPr>
          <w:rFonts w:ascii="Times New Roman" w:eastAsia="Times New Roman"/>
          <w:i/>
          <w:position w:val="4"/>
          <w:sz w:val="24"/>
        </w:rPr>
        <w:t>Q</w:t>
      </w:r>
      <w:r>
        <w:rPr>
          <w:rFonts w:ascii="Times New Roman" w:eastAsia="Times New Roman"/>
          <w:position w:val="-1"/>
          <w:sz w:val="13"/>
        </w:rPr>
        <w:t>js</w:t>
      </w:r>
      <w:r>
        <w:rPr>
          <w:rFonts w:ascii="Times New Roman" w:eastAsia="Times New Roman"/>
          <w:spacing w:val="8"/>
          <w:position w:val="-1"/>
          <w:sz w:val="13"/>
        </w:rPr>
        <w:t> </w:t>
      </w:r>
      <w:r>
        <w:rPr>
          <w:rFonts w:ascii="Times New Roman" w:eastAsia="Times New Roman"/>
          <w:sz w:val="24"/>
        </w:rPr>
        <w:t>-</w:t>
      </w:r>
      <w:r>
        <w:rPr>
          <w:sz w:val="24"/>
        </w:rPr>
        <w:t>为计算有功、无功功率</w:t>
      </w:r>
    </w:p>
    <w:p>
      <w:pPr>
        <w:pStyle w:val="ListParagraph"/>
        <w:numPr>
          <w:ilvl w:val="3"/>
          <w:numId w:val="7"/>
        </w:numPr>
        <w:tabs>
          <w:tab w:pos="1886" w:val="left" w:leader="none"/>
        </w:tabs>
        <w:spacing w:line="240" w:lineRule="auto" w:before="50" w:after="0"/>
        <w:ind w:left="1885" w:right="0" w:hanging="602"/>
        <w:jc w:val="left"/>
        <w:rPr>
          <w:sz w:val="24"/>
        </w:rPr>
      </w:pPr>
      <w:r>
        <w:rPr>
          <w:sz w:val="24"/>
        </w:rPr>
        <w:t>单位指标法</w:t>
      </w:r>
    </w:p>
    <w:p>
      <w:pPr>
        <w:pStyle w:val="BodyText"/>
        <w:spacing w:line="312" w:lineRule="auto" w:before="91"/>
        <w:ind w:left="804" w:right="355" w:firstLine="480"/>
        <w:jc w:val="both"/>
      </w:pPr>
      <w:r>
        <w:rPr/>
        <w:t>单位指标法计算简单，比较适用于用电设备台数和功率都不明确的工程中，</w:t>
      </w:r>
      <w:r>
        <w:rPr>
          <w:spacing w:val="-118"/>
        </w:rPr>
        <w:t> </w:t>
      </w:r>
      <w:r>
        <w:rPr/>
        <w:t>例如办公楼、住宅区等。通过单位指标法可以对用电单位设计前期的负荷进行估算，有时和需要系数法配合使用，可确定供电方案、变压器容量和数量。单位指</w:t>
      </w:r>
    </w:p>
    <w:p>
      <w:pPr>
        <w:pStyle w:val="BodyText"/>
        <w:ind w:left="804"/>
      </w:pPr>
      <w:r>
        <w:rPr/>
        <w:t>标法的计算公式如下：</w:t>
      </w:r>
    </w:p>
    <w:p>
      <w:pPr>
        <w:spacing w:after="0"/>
        <w:sectPr>
          <w:pgSz w:w="11910" w:h="16840"/>
          <w:pgMar w:header="0" w:footer="348" w:top="660" w:bottom="540" w:left="1180" w:right="1060"/>
        </w:sectPr>
      </w:pPr>
    </w:p>
    <w:p>
      <w:pPr>
        <w:pStyle w:val="BodyText"/>
        <w:spacing w:before="12"/>
        <w:rPr>
          <w:sz w:val="31"/>
        </w:rPr>
      </w:pPr>
    </w:p>
    <w:p>
      <w:pPr>
        <w:pStyle w:val="BodyText"/>
        <w:ind w:left="804"/>
      </w:pPr>
      <w:r>
        <w:rPr>
          <w:w w:val="95"/>
        </w:rPr>
        <w:t>式中</w:t>
      </w:r>
      <w:r>
        <w:rPr>
          <w:rFonts w:ascii="Times New Roman" w:hAnsi="Times New Roman" w:eastAsia="Times New Roman"/>
          <w:w w:val="95"/>
        </w:rPr>
        <w:t>——</w:t>
      </w:r>
      <w:r>
        <w:rPr>
          <w:rFonts w:ascii="Symbol" w:hAnsi="Symbol" w:eastAsia="Symbol"/>
          <w:w w:val="95"/>
          <w:position w:val="3"/>
          <w:sz w:val="26"/>
        </w:rPr>
        <w:t></w:t>
      </w:r>
      <w:r>
        <w:rPr>
          <w:rFonts w:ascii="Times New Roman" w:hAnsi="Times New Roman" w:eastAsia="Times New Roman"/>
          <w:w w:val="95"/>
        </w:rPr>
        <w:t>-</w:t>
      </w:r>
      <w:r>
        <w:rPr>
          <w:w w:val="95"/>
        </w:rPr>
        <w:t>为单位指标</w:t>
      </w:r>
    </w:p>
    <w:p>
      <w:pPr>
        <w:spacing w:before="91"/>
        <w:ind w:left="1799" w:right="0" w:firstLine="0"/>
        <w:jc w:val="left"/>
        <w:rPr>
          <w:sz w:val="24"/>
        </w:rPr>
      </w:pPr>
      <w:r>
        <w:rPr>
          <w:rFonts w:ascii="Times New Roman" w:eastAsia="Times New Roman"/>
          <w:i/>
          <w:sz w:val="24"/>
        </w:rPr>
        <w:t>N</w:t>
      </w:r>
      <w:r>
        <w:rPr>
          <w:rFonts w:ascii="Times New Roman" w:eastAsia="Times New Roman"/>
          <w:i/>
          <w:spacing w:val="18"/>
          <w:sz w:val="24"/>
        </w:rPr>
        <w:t> </w:t>
      </w:r>
      <w:r>
        <w:rPr>
          <w:rFonts w:ascii="Times New Roman" w:eastAsia="Times New Roman"/>
          <w:sz w:val="24"/>
        </w:rPr>
        <w:t>-</w:t>
      </w:r>
      <w:r>
        <w:rPr>
          <w:sz w:val="24"/>
        </w:rPr>
        <w:t>为单位数量</w:t>
      </w:r>
    </w:p>
    <w:p>
      <w:pPr>
        <w:spacing w:before="89"/>
        <w:ind w:left="1795" w:right="0" w:firstLine="0"/>
        <w:jc w:val="left"/>
        <w:rPr>
          <w:sz w:val="24"/>
        </w:rPr>
      </w:pPr>
      <w:r>
        <w:rPr>
          <w:rFonts w:ascii="Times New Roman" w:hAnsi="Times New Roman" w:eastAsia="Times New Roman"/>
          <w:i/>
          <w:spacing w:val="-4"/>
          <w:position w:val="2"/>
          <w:sz w:val="24"/>
        </w:rPr>
        <w:t>P</w:t>
      </w:r>
      <w:r>
        <w:rPr>
          <w:rFonts w:ascii="Times New Roman" w:hAnsi="Times New Roman" w:eastAsia="Times New Roman"/>
          <w:i/>
          <w:spacing w:val="-4"/>
          <w:position w:val="-3"/>
          <w:sz w:val="14"/>
        </w:rPr>
        <w:t>N</w:t>
      </w:r>
      <w:r>
        <w:rPr>
          <w:rFonts w:ascii="Times New Roman" w:hAnsi="Times New Roman" w:eastAsia="Times New Roman"/>
          <w:i/>
          <w:spacing w:val="-17"/>
          <w:position w:val="-3"/>
          <w:sz w:val="14"/>
        </w:rPr>
        <w:t> </w:t>
      </w:r>
      <w:r>
        <w:rPr>
          <w:rFonts w:ascii="Symbol" w:hAnsi="Symbol" w:eastAsia="Symbol"/>
          <w:spacing w:val="-3"/>
          <w:position w:val="-3"/>
          <w:sz w:val="14"/>
        </w:rPr>
        <w:t></w:t>
      </w:r>
      <w:r>
        <w:rPr>
          <w:rFonts w:ascii="Times New Roman" w:hAnsi="Times New Roman" w:eastAsia="Times New Roman"/>
          <w:spacing w:val="4"/>
          <w:position w:val="-3"/>
          <w:sz w:val="14"/>
        </w:rPr>
        <w:t> </w:t>
      </w:r>
      <w:r>
        <w:rPr>
          <w:rFonts w:ascii="Times New Roman" w:hAnsi="Times New Roman" w:eastAsia="Times New Roman"/>
          <w:spacing w:val="-3"/>
          <w:sz w:val="24"/>
        </w:rPr>
        <w:t>-</w:t>
      </w:r>
      <w:r>
        <w:rPr>
          <w:spacing w:val="-3"/>
          <w:sz w:val="24"/>
        </w:rPr>
        <w:t>为设备安装总功率</w:t>
      </w:r>
    </w:p>
    <w:p>
      <w:pPr>
        <w:pStyle w:val="ListParagraph"/>
        <w:numPr>
          <w:ilvl w:val="3"/>
          <w:numId w:val="7"/>
        </w:numPr>
        <w:tabs>
          <w:tab w:pos="1886" w:val="left" w:leader="none"/>
        </w:tabs>
        <w:spacing w:line="240" w:lineRule="auto" w:before="124" w:after="0"/>
        <w:ind w:left="1885" w:right="0" w:hanging="602"/>
        <w:jc w:val="left"/>
        <w:rPr>
          <w:sz w:val="24"/>
        </w:rPr>
      </w:pPr>
      <w:r>
        <w:rPr>
          <w:sz w:val="24"/>
        </w:rPr>
        <w:t>单位面积功率法</w:t>
      </w:r>
    </w:p>
    <w:p>
      <w:pPr>
        <w:spacing w:before="24"/>
        <w:ind w:left="294" w:right="0" w:firstLine="0"/>
        <w:jc w:val="left"/>
        <w:rPr>
          <w:rFonts w:ascii="Times New Roman" w:hAnsi="Times New Roman"/>
          <w:i/>
          <w:sz w:val="24"/>
        </w:rPr>
      </w:pPr>
      <w:r>
        <w:rPr/>
        <w:br w:type="column"/>
      </w:r>
      <w:r>
        <w:rPr>
          <w:rFonts w:ascii="Times New Roman" w:hAnsi="Times New Roman"/>
          <w:i/>
          <w:spacing w:val="-6"/>
          <w:sz w:val="24"/>
        </w:rPr>
        <w:t>P</w:t>
      </w:r>
      <w:r>
        <w:rPr>
          <w:rFonts w:ascii="Times New Roman" w:hAnsi="Times New Roman"/>
          <w:i/>
          <w:spacing w:val="-6"/>
          <w:position w:val="-5"/>
          <w:sz w:val="14"/>
        </w:rPr>
        <w:t>N</w:t>
      </w:r>
      <w:r>
        <w:rPr>
          <w:rFonts w:ascii="Times New Roman" w:hAnsi="Times New Roman"/>
          <w:i/>
          <w:spacing w:val="-20"/>
          <w:position w:val="-5"/>
          <w:sz w:val="14"/>
        </w:rPr>
        <w:t> </w:t>
      </w:r>
      <w:r>
        <w:rPr>
          <w:rFonts w:ascii="Symbol" w:hAnsi="Symbol"/>
          <w:spacing w:val="-6"/>
          <w:position w:val="-5"/>
          <w:sz w:val="14"/>
        </w:rPr>
        <w:t></w:t>
      </w:r>
      <w:r>
        <w:rPr>
          <w:rFonts w:ascii="Times New Roman" w:hAnsi="Times New Roman"/>
          <w:spacing w:val="63"/>
          <w:position w:val="-5"/>
          <w:sz w:val="14"/>
        </w:rPr>
        <w:t> </w:t>
      </w:r>
      <w:r>
        <w:rPr>
          <w:rFonts w:ascii="Symbol" w:hAnsi="Symbol"/>
          <w:spacing w:val="-6"/>
          <w:sz w:val="24"/>
        </w:rPr>
        <w:t></w:t>
      </w:r>
      <w:r>
        <w:rPr>
          <w:rFonts w:ascii="Symbol" w:hAnsi="Symbol"/>
          <w:spacing w:val="-6"/>
          <w:sz w:val="25"/>
        </w:rPr>
        <w:t></w:t>
      </w:r>
      <w:r>
        <w:rPr>
          <w:rFonts w:ascii="Times New Roman" w:hAnsi="Times New Roman"/>
          <w:i/>
          <w:spacing w:val="-6"/>
          <w:sz w:val="24"/>
        </w:rPr>
        <w:t>N</w:t>
      </w:r>
    </w:p>
    <w:p>
      <w:pPr>
        <w:pStyle w:val="BodyText"/>
        <w:spacing w:before="76"/>
        <w:ind w:left="804"/>
        <w:rPr>
          <w:rFonts w:ascii="Times New Roman"/>
        </w:rPr>
      </w:pPr>
      <w:r>
        <w:rPr/>
        <w:br w:type="column"/>
      </w:r>
      <w:r>
        <w:rPr>
          <w:rFonts w:ascii="Times New Roman"/>
        </w:rPr>
        <w:t>(2.7)</w:t>
      </w:r>
    </w:p>
    <w:p>
      <w:pPr>
        <w:spacing w:after="0"/>
        <w:rPr>
          <w:rFonts w:ascii="Times New Roman"/>
        </w:rPr>
        <w:sectPr>
          <w:type w:val="continuous"/>
          <w:pgSz w:w="11910" w:h="16840"/>
          <w:pgMar w:top="1580" w:bottom="280" w:left="1180" w:right="1060"/>
          <w:cols w:num="3" w:equalWidth="0">
            <w:col w:w="4189" w:space="40"/>
            <w:col w:w="1311" w:space="2481"/>
            <w:col w:w="1649"/>
          </w:cols>
        </w:sectPr>
      </w:pPr>
    </w:p>
    <w:p>
      <w:pPr>
        <w:pStyle w:val="BodyText"/>
        <w:spacing w:line="400" w:lineRule="exact" w:before="11"/>
        <w:ind w:left="804" w:right="357" w:firstLine="480"/>
        <w:jc w:val="both"/>
      </w:pPr>
      <w:r>
        <w:rPr/>
        <w:t>单位面积功率法可用于初期设计阶段的用电负荷估算，对于住宅建筑来说，</w:t>
      </w:r>
      <w:r>
        <w:rPr>
          <w:spacing w:val="-118"/>
        </w:rPr>
        <w:t> </w:t>
      </w:r>
      <w:r>
        <w:rPr/>
        <w:t>在各个设计阶段均可使用该方法。在用电设备功率和台数不确定的情况下，是负荷计算的主要方法。单位面积功率法计算公式如下：</w:t>
      </w:r>
    </w:p>
    <w:p>
      <w:pPr>
        <w:spacing w:after="0" w:line="400" w:lineRule="exact"/>
        <w:jc w:val="both"/>
        <w:sectPr>
          <w:type w:val="continuous"/>
          <w:pgSz w:w="11910" w:h="16840"/>
          <w:pgMar w:top="1580" w:bottom="280" w:left="1180" w:right="1060"/>
        </w:sectPr>
      </w:pPr>
    </w:p>
    <w:p>
      <w:pPr>
        <w:pStyle w:val="BodyText"/>
        <w:spacing w:before="7"/>
        <w:rPr>
          <w:sz w:val="34"/>
        </w:rPr>
      </w:pPr>
    </w:p>
    <w:p>
      <w:pPr>
        <w:pStyle w:val="BodyText"/>
        <w:ind w:left="804"/>
      </w:pPr>
      <w:r>
        <w:rPr/>
        <w:pict>
          <v:shape style="position:absolute;margin-left:298.280731pt;margin-top:-10.197522pt;width:3.1pt;height:7.65pt;mso-position-horizontal-relative:page;mso-position-vertical-relative:paragraph;z-index:-17413120" type="#_x0000_t202" filled="false" stroked="false">
            <v:textbox inset="0,0,0,0">
              <w:txbxContent>
                <w:p>
                  <w:pPr>
                    <w:spacing w:before="1"/>
                    <w:ind w:left="0" w:right="0" w:firstLine="0"/>
                    <w:jc w:val="left"/>
                    <w:rPr>
                      <w:rFonts w:ascii="Times New Roman"/>
                      <w:sz w:val="13"/>
                    </w:rPr>
                  </w:pPr>
                  <w:r>
                    <w:rPr>
                      <w:rFonts w:ascii="Times New Roman"/>
                      <w:w w:val="105"/>
                      <w:sz w:val="13"/>
                    </w:rPr>
                    <w:t>e</w:t>
                  </w:r>
                </w:p>
              </w:txbxContent>
            </v:textbox>
            <w10:wrap type="none"/>
          </v:shape>
        </w:pict>
      </w:r>
      <w:r>
        <w:rPr>
          <w:spacing w:val="-5"/>
        </w:rPr>
        <w:t>式中</w:t>
      </w:r>
      <w:r>
        <w:rPr>
          <w:rFonts w:ascii="Times New Roman" w:hAnsi="Times New Roman" w:eastAsia="Times New Roman"/>
          <w:spacing w:val="-9"/>
        </w:rPr>
        <w:t>—— </w:t>
      </w:r>
      <w:r>
        <w:rPr>
          <w:rFonts w:ascii="Times New Roman" w:hAnsi="Times New Roman" w:eastAsia="Times New Roman"/>
          <w:i/>
          <w:spacing w:val="-4"/>
          <w:position w:val="2"/>
        </w:rPr>
        <w:t>P</w:t>
      </w:r>
      <w:r>
        <w:rPr>
          <w:rFonts w:ascii="Times New Roman" w:hAnsi="Times New Roman" w:eastAsia="Times New Roman"/>
          <w:spacing w:val="-4"/>
          <w:position w:val="-3"/>
          <w:sz w:val="14"/>
        </w:rPr>
        <w:t>e</w:t>
      </w:r>
      <w:r>
        <w:rPr>
          <w:rFonts w:ascii="Times New Roman" w:hAnsi="Times New Roman" w:eastAsia="Times New Roman"/>
          <w:spacing w:val="10"/>
          <w:position w:val="-3"/>
          <w:sz w:val="14"/>
        </w:rPr>
        <w:t> </w:t>
      </w:r>
      <w:r>
        <w:rPr>
          <w:rFonts w:ascii="Times New Roman" w:hAnsi="Times New Roman" w:eastAsia="Times New Roman"/>
          <w:spacing w:val="-4"/>
        </w:rPr>
        <w:t>-</w:t>
      </w:r>
      <w:r>
        <w:rPr>
          <w:spacing w:val="-4"/>
        </w:rPr>
        <w:t>为计算有功功率</w:t>
      </w:r>
    </w:p>
    <w:p>
      <w:pPr>
        <w:spacing w:before="9"/>
        <w:ind w:left="385" w:right="0" w:firstLine="0"/>
        <w:jc w:val="left"/>
        <w:rPr>
          <w:rFonts w:ascii="Times New Roman" w:hAnsi="Times New Roman"/>
          <w:i/>
          <w:sz w:val="24"/>
        </w:rPr>
      </w:pPr>
      <w:r>
        <w:rPr/>
        <w:br w:type="column"/>
      </w:r>
      <w:r>
        <w:rPr>
          <w:rFonts w:ascii="Times New Roman" w:hAnsi="Times New Roman"/>
          <w:i/>
          <w:w w:val="95"/>
          <w:sz w:val="24"/>
        </w:rPr>
        <w:t>P</w:t>
      </w:r>
      <w:r>
        <w:rPr>
          <w:rFonts w:ascii="Times New Roman" w:hAnsi="Times New Roman"/>
          <w:w w:val="95"/>
          <w:position w:val="-5"/>
          <w:sz w:val="13"/>
        </w:rPr>
        <w:t>e</w:t>
      </w:r>
      <w:r>
        <w:rPr>
          <w:rFonts w:ascii="Times New Roman" w:hAnsi="Times New Roman"/>
          <w:spacing w:val="85"/>
          <w:position w:val="-5"/>
          <w:sz w:val="13"/>
        </w:rPr>
        <w:t> </w:t>
      </w:r>
      <w:r>
        <w:rPr>
          <w:rFonts w:ascii="Symbol" w:hAnsi="Symbol"/>
          <w:w w:val="95"/>
          <w:sz w:val="24"/>
        </w:rPr>
        <w:t></w:t>
      </w:r>
      <w:r>
        <w:rPr>
          <w:rFonts w:ascii="Times New Roman" w:hAnsi="Times New Roman"/>
          <w:spacing w:val="31"/>
          <w:w w:val="95"/>
          <w:sz w:val="24"/>
        </w:rPr>
        <w:t> </w:t>
      </w:r>
      <w:r>
        <w:rPr>
          <w:rFonts w:ascii="Times New Roman" w:hAnsi="Times New Roman"/>
          <w:i/>
          <w:w w:val="95"/>
          <w:sz w:val="24"/>
        </w:rPr>
        <w:t>P</w:t>
      </w:r>
      <w:r>
        <w:rPr>
          <w:rFonts w:ascii="Times New Roman" w:hAnsi="Times New Roman"/>
          <w:i/>
          <w:spacing w:val="-30"/>
          <w:w w:val="95"/>
          <w:sz w:val="24"/>
        </w:rPr>
        <w:t> </w:t>
      </w:r>
      <w:r>
        <w:rPr>
          <w:rFonts w:ascii="Symbol" w:hAnsi="Symbol"/>
          <w:w w:val="95"/>
          <w:position w:val="5"/>
          <w:sz w:val="24"/>
        </w:rPr>
        <w:t></w:t>
      </w:r>
      <w:r>
        <w:rPr>
          <w:rFonts w:ascii="Times New Roman" w:hAnsi="Times New Roman"/>
          <w:i/>
          <w:w w:val="95"/>
          <w:sz w:val="24"/>
        </w:rPr>
        <w:t>S</w:t>
      </w:r>
      <w:r>
        <w:rPr>
          <w:rFonts w:ascii="Times New Roman" w:hAnsi="Times New Roman"/>
          <w:i/>
          <w:spacing w:val="32"/>
          <w:w w:val="95"/>
          <w:sz w:val="24"/>
        </w:rPr>
        <w:t> </w:t>
      </w:r>
      <w:r>
        <w:rPr>
          <w:rFonts w:ascii="Times New Roman" w:hAnsi="Times New Roman"/>
          <w:w w:val="95"/>
          <w:sz w:val="24"/>
        </w:rPr>
        <w:t>/</w:t>
      </w:r>
      <w:r>
        <w:rPr>
          <w:rFonts w:ascii="Times New Roman" w:hAnsi="Times New Roman"/>
          <w:spacing w:val="-19"/>
          <w:w w:val="95"/>
          <w:sz w:val="24"/>
        </w:rPr>
        <w:t> </w:t>
      </w:r>
      <w:r>
        <w:rPr>
          <w:rFonts w:ascii="Times New Roman" w:hAnsi="Times New Roman"/>
          <w:w w:val="95"/>
          <w:sz w:val="24"/>
        </w:rPr>
        <w:t>1000</w:t>
      </w:r>
      <w:r>
        <w:rPr>
          <w:rFonts w:ascii="Times New Roman" w:hAnsi="Times New Roman"/>
          <w:i/>
          <w:w w:val="95"/>
          <w:sz w:val="24"/>
        </w:rPr>
        <w:t>KW</w:t>
      </w:r>
    </w:p>
    <w:p>
      <w:pPr>
        <w:pStyle w:val="BodyText"/>
        <w:spacing w:before="62"/>
        <w:ind w:left="804"/>
        <w:rPr>
          <w:rFonts w:ascii="Times New Roman"/>
        </w:rPr>
      </w:pPr>
      <w:r>
        <w:rPr/>
        <w:br w:type="column"/>
      </w:r>
      <w:r>
        <w:rPr>
          <w:rFonts w:ascii="Times New Roman"/>
        </w:rPr>
        <w:t>(2.8)</w:t>
      </w:r>
    </w:p>
    <w:p>
      <w:pPr>
        <w:spacing w:after="0"/>
        <w:rPr>
          <w:rFonts w:ascii="Times New Roman"/>
        </w:rPr>
        <w:sectPr>
          <w:type w:val="continuous"/>
          <w:pgSz w:w="11910" w:h="16840"/>
          <w:pgMar w:top="1580" w:bottom="280" w:left="1180" w:right="1060"/>
          <w:cols w:num="3" w:equalWidth="0">
            <w:col w:w="3784" w:space="40"/>
            <w:col w:w="2283" w:space="1863"/>
            <w:col w:w="1700"/>
          </w:cols>
        </w:sectPr>
      </w:pPr>
    </w:p>
    <w:p>
      <w:pPr>
        <w:pStyle w:val="BodyText"/>
        <w:spacing w:before="52"/>
        <w:ind w:left="1793"/>
        <w:rPr>
          <w:rFonts w:ascii="Times New Roman" w:hAnsi="Times New Roman" w:eastAsia="Times New Roman"/>
        </w:rPr>
      </w:pPr>
      <w:r>
        <w:rPr/>
        <w:pict>
          <v:shape style="position:absolute;margin-left:154.031006pt;margin-top:14.118816pt;width:3.1pt;height:7.65pt;mso-position-horizontal-relative:page;mso-position-vertical-relative:paragraph;z-index:-17412608" type="#_x0000_t202" filled="false" stroked="false">
            <v:textbox inset="0,0,0,0">
              <w:txbxContent>
                <w:p>
                  <w:pPr>
                    <w:spacing w:before="1"/>
                    <w:ind w:left="0" w:right="0" w:firstLine="0"/>
                    <w:jc w:val="left"/>
                    <w:rPr>
                      <w:rFonts w:ascii="Times New Roman"/>
                      <w:sz w:val="13"/>
                    </w:rPr>
                  </w:pPr>
                  <w:r>
                    <w:rPr>
                      <w:rFonts w:ascii="Times New Roman"/>
                      <w:w w:val="105"/>
                      <w:sz w:val="13"/>
                    </w:rPr>
                    <w:t>e</w:t>
                  </w:r>
                </w:p>
              </w:txbxContent>
            </v:textbox>
            <w10:wrap type="none"/>
          </v:shape>
        </w:pict>
      </w:r>
      <w:r>
        <w:rPr>
          <w:rFonts w:ascii="Times New Roman" w:hAnsi="Times New Roman" w:eastAsia="Times New Roman"/>
          <w:i/>
          <w:spacing w:val="-1"/>
        </w:rPr>
        <w:t>P</w:t>
      </w:r>
      <w:r>
        <w:rPr>
          <w:rFonts w:ascii="Times New Roman" w:hAnsi="Times New Roman" w:eastAsia="Times New Roman"/>
          <w:i/>
          <w:spacing w:val="-39"/>
        </w:rPr>
        <w:t> </w:t>
      </w:r>
      <w:r>
        <w:rPr>
          <w:rFonts w:ascii="Symbol" w:hAnsi="Symbol" w:eastAsia="Symbol"/>
          <w:spacing w:val="-1"/>
          <w:position w:val="5"/>
        </w:rPr>
        <w:t></w:t>
      </w:r>
      <w:r>
        <w:rPr>
          <w:rFonts w:ascii="Times New Roman" w:hAnsi="Times New Roman" w:eastAsia="Times New Roman"/>
          <w:spacing w:val="-30"/>
          <w:position w:val="5"/>
        </w:rPr>
        <w:t> </w:t>
      </w:r>
      <w:r>
        <w:rPr>
          <w:rFonts w:ascii="Times New Roman" w:hAnsi="Times New Roman" w:eastAsia="Times New Roman"/>
          <w:spacing w:val="-1"/>
          <w:position w:val="1"/>
        </w:rPr>
        <w:t>-</w:t>
      </w:r>
      <w:r>
        <w:rPr>
          <w:position w:val="1"/>
        </w:rPr>
        <w:t>为单位面积功率（负荷密度）</w:t>
      </w:r>
      <w:r>
        <w:rPr>
          <w:spacing w:val="-20"/>
          <w:position w:val="1"/>
        </w:rPr>
        <w:t>单位 </w:t>
      </w:r>
      <w:r>
        <w:rPr>
          <w:rFonts w:ascii="Times New Roman" w:hAnsi="Times New Roman" w:eastAsia="Times New Roman"/>
          <w:position w:val="1"/>
        </w:rPr>
        <w:t>W/m</w:t>
      </w:r>
      <w:r>
        <w:rPr>
          <w:rFonts w:ascii="Times New Roman" w:hAnsi="Times New Roman" w:eastAsia="Times New Roman"/>
          <w:position w:val="1"/>
          <w:vertAlign w:val="superscript"/>
        </w:rPr>
        <w:t>2</w:t>
      </w:r>
    </w:p>
    <w:p>
      <w:pPr>
        <w:spacing w:before="88"/>
        <w:ind w:left="1791" w:right="0" w:firstLine="0"/>
        <w:jc w:val="left"/>
        <w:rPr>
          <w:rFonts w:ascii="Times New Roman" w:eastAsia="Times New Roman"/>
          <w:sz w:val="15"/>
        </w:rPr>
      </w:pPr>
      <w:r>
        <w:rPr>
          <w:rFonts w:ascii="Times New Roman" w:eastAsia="Times New Roman"/>
          <w:i/>
          <w:sz w:val="24"/>
        </w:rPr>
        <w:t>S</w:t>
      </w:r>
      <w:r>
        <w:rPr>
          <w:rFonts w:ascii="Times New Roman" w:eastAsia="Times New Roman"/>
          <w:i/>
          <w:spacing w:val="6"/>
          <w:sz w:val="24"/>
        </w:rPr>
        <w:t> </w:t>
      </w:r>
      <w:r>
        <w:rPr>
          <w:rFonts w:ascii="Times New Roman" w:eastAsia="Times New Roman"/>
          <w:sz w:val="24"/>
        </w:rPr>
        <w:t>-</w:t>
      </w:r>
      <w:r>
        <w:rPr>
          <w:spacing w:val="-7"/>
          <w:sz w:val="24"/>
        </w:rPr>
        <w:t>为建筑面积，单位 </w:t>
      </w:r>
      <w:r>
        <w:rPr>
          <w:rFonts w:ascii="Times New Roman" w:eastAsia="Times New Roman"/>
          <w:sz w:val="24"/>
        </w:rPr>
        <w:t>m</w:t>
      </w:r>
      <w:r>
        <w:rPr>
          <w:rFonts w:ascii="Times New Roman" w:eastAsia="Times New Roman"/>
          <w:position w:val="8"/>
          <w:sz w:val="15"/>
        </w:rPr>
        <w:t>2</w:t>
      </w:r>
    </w:p>
    <w:p>
      <w:pPr>
        <w:pStyle w:val="BodyText"/>
        <w:spacing w:line="312" w:lineRule="auto" w:before="127"/>
        <w:ind w:left="1284" w:right="357"/>
      </w:pPr>
      <w:r>
        <w:rPr/>
        <w:t>用以上方法进行计算负荷时，还应结合实际工程特点，乘以不同的系数。</w:t>
      </w:r>
      <w:r>
        <w:rPr>
          <w:spacing w:val="1"/>
        </w:rPr>
        <w:t> </w:t>
      </w:r>
      <w:r>
        <w:rPr>
          <w:spacing w:val="-7"/>
        </w:rPr>
        <w:t>依据《山东省住宅小区供配电设施建设标准》，住宅公共用电、住宅附属商业</w:t>
      </w:r>
    </w:p>
    <w:p>
      <w:pPr>
        <w:pStyle w:val="BodyText"/>
        <w:spacing w:line="312" w:lineRule="auto"/>
        <w:ind w:left="804" w:right="357"/>
      </w:pPr>
      <w:r>
        <w:rPr/>
        <w:t>用电、消防、车库、排水、换热站等必要的低压供电公建设施容量和用户容量配</w:t>
      </w:r>
      <w:r>
        <w:rPr>
          <w:spacing w:val="-9"/>
        </w:rPr>
        <w:t>置标准如下表 </w:t>
      </w:r>
      <w:r>
        <w:rPr>
          <w:rFonts w:ascii="Times New Roman" w:eastAsia="Times New Roman"/>
        </w:rPr>
        <w:t>2.3 </w:t>
      </w:r>
      <w:r>
        <w:rPr/>
        <w:t>所示</w:t>
      </w:r>
      <w:r>
        <w:rPr>
          <w:rFonts w:ascii="Times New Roman" w:eastAsia="Times New Roman"/>
          <w:vertAlign w:val="superscript"/>
        </w:rPr>
        <w:t>[20]</w:t>
      </w:r>
      <w:r>
        <w:rPr>
          <w:spacing w:val="-5"/>
          <w:vertAlign w:val="baseline"/>
        </w:rPr>
        <w:t>。单台配变容量选择如下表 </w:t>
      </w:r>
      <w:r>
        <w:rPr>
          <w:rFonts w:ascii="Times New Roman" w:eastAsia="Times New Roman"/>
          <w:vertAlign w:val="baseline"/>
        </w:rPr>
        <w:t>2.4 </w:t>
      </w:r>
      <w:r>
        <w:rPr>
          <w:vertAlign w:val="baseline"/>
        </w:rPr>
        <w:t>所示。</w:t>
      </w:r>
    </w:p>
    <w:p>
      <w:pPr>
        <w:spacing w:before="181"/>
        <w:ind w:left="3744" w:right="0" w:firstLine="0"/>
        <w:jc w:val="left"/>
        <w:rPr>
          <w:sz w:val="21"/>
        </w:rPr>
      </w:pPr>
      <w:r>
        <w:rPr>
          <w:spacing w:val="-9"/>
          <w:w w:val="95"/>
          <w:sz w:val="21"/>
        </w:rPr>
        <w:t>表 </w:t>
      </w:r>
      <w:r>
        <w:rPr>
          <w:rFonts w:ascii="Times New Roman" w:eastAsia="Times New Roman"/>
          <w:w w:val="95"/>
          <w:sz w:val="21"/>
        </w:rPr>
        <w:t>2.3</w:t>
      </w:r>
      <w:r>
        <w:rPr>
          <w:rFonts w:ascii="Times New Roman" w:eastAsia="Times New Roman"/>
          <w:spacing w:val="115"/>
          <w:sz w:val="21"/>
        </w:rPr>
        <w:t> </w:t>
      </w:r>
      <w:r>
        <w:rPr>
          <w:w w:val="95"/>
          <w:sz w:val="21"/>
        </w:rPr>
        <w:t>住宅小区户均容量配置表</w:t>
      </w:r>
    </w:p>
    <w:p>
      <w:pPr>
        <w:pStyle w:val="BodyText"/>
        <w:rPr>
          <w:sz w:val="8"/>
        </w:rPr>
      </w:pPr>
      <w:r>
        <w:rPr/>
        <w:pict>
          <v:shape style="position:absolute;margin-left:131pt;margin-top:7.87127pt;width:361.65pt;height:.1pt;mso-position-horizontal-relative:page;mso-position-vertical-relative:paragraph;z-index:-15714304;mso-wrap-distance-left:0;mso-wrap-distance-right:0" coordorigin="2620,157" coordsize="7233,0" path="m2620,157l9853,157e" filled="false" stroked="true" strokeweight="1.44pt" strokecolor="#000000">
            <v:path arrowok="t"/>
            <v:stroke dashstyle="solid"/>
            <w10:wrap type="topAndBottom"/>
          </v:shape>
        </w:pict>
      </w:r>
    </w:p>
    <w:p>
      <w:pPr>
        <w:tabs>
          <w:tab w:pos="1610" w:val="left" w:leader="none"/>
          <w:tab w:pos="2947" w:val="left" w:leader="none"/>
          <w:tab w:pos="5508" w:val="left" w:leader="none"/>
        </w:tabs>
        <w:spacing w:before="0" w:after="99"/>
        <w:ind w:left="377" w:right="0" w:firstLine="0"/>
        <w:jc w:val="center"/>
        <w:rPr>
          <w:sz w:val="21"/>
        </w:rPr>
      </w:pPr>
      <w:r>
        <w:rPr>
          <w:sz w:val="21"/>
        </w:rPr>
        <w:t>序号</w:t>
        <w:tab/>
        <w:t>类型</w:t>
        <w:tab/>
        <w:t>单户建筑面积（</w:t>
      </w:r>
      <w:r>
        <w:rPr>
          <w:rFonts w:ascii="Times New Roman" w:eastAsia="Times New Roman"/>
          <w:sz w:val="21"/>
        </w:rPr>
        <w:t>m</w:t>
      </w:r>
      <w:r>
        <w:rPr>
          <w:rFonts w:ascii="Times New Roman" w:eastAsia="Times New Roman"/>
          <w:sz w:val="21"/>
          <w:vertAlign w:val="superscript"/>
        </w:rPr>
        <w:t>2</w:t>
      </w:r>
      <w:r>
        <w:rPr>
          <w:sz w:val="21"/>
          <w:vertAlign w:val="baseline"/>
        </w:rPr>
        <w:t>）</w:t>
        <w:tab/>
        <w:t>容量配置（</w:t>
      </w:r>
      <w:r>
        <w:rPr>
          <w:rFonts w:ascii="Times New Roman" w:eastAsia="Times New Roman"/>
          <w:sz w:val="21"/>
          <w:vertAlign w:val="baseline"/>
        </w:rPr>
        <w:t>KW</w:t>
      </w:r>
      <w:r>
        <w:rPr>
          <w:sz w:val="21"/>
          <w:vertAlign w:val="baseline"/>
        </w:rPr>
        <w:t>）</w:t>
      </w:r>
    </w:p>
    <w:p>
      <w:pPr>
        <w:pStyle w:val="BodyText"/>
        <w:spacing w:line="20" w:lineRule="exact"/>
        <w:ind w:left="1430"/>
        <w:rPr>
          <w:sz w:val="2"/>
        </w:rPr>
      </w:pPr>
      <w:r>
        <w:rPr>
          <w:sz w:val="2"/>
        </w:rPr>
        <w:pict>
          <v:group style="width:361.65pt;height:1pt;mso-position-horizontal-relative:char;mso-position-vertical-relative:line" coordorigin="0,0" coordsize="7233,20">
            <v:line style="position:absolute" from="0,10" to="7233,10" stroked="true" strokeweight=".96pt" strokecolor="#000000">
              <v:stroke dashstyle="solid"/>
            </v:line>
          </v:group>
        </w:pict>
      </w:r>
      <w:r>
        <w:rPr>
          <w:sz w:val="2"/>
        </w:rPr>
      </w:r>
    </w:p>
    <w:p>
      <w:pPr>
        <w:tabs>
          <w:tab w:pos="7308" w:val="left" w:leader="none"/>
        </w:tabs>
        <w:spacing w:before="36"/>
        <w:ind w:left="4747" w:right="0" w:firstLine="0"/>
        <w:jc w:val="left"/>
        <w:rPr>
          <w:rFonts w:ascii="Times New Roman" w:hAnsi="Times New Roman"/>
          <w:sz w:val="21"/>
        </w:rPr>
      </w:pPr>
      <w:r>
        <w:rPr>
          <w:rFonts w:ascii="Times New Roman" w:hAnsi="Times New Roman"/>
          <w:sz w:val="21"/>
        </w:rPr>
        <w:t>≤90</w:t>
        <w:tab/>
        <w:t>6</w:t>
      </w:r>
    </w:p>
    <w:p>
      <w:pPr>
        <w:tabs>
          <w:tab w:pos="7413" w:val="right" w:leader="none"/>
        </w:tabs>
        <w:spacing w:before="112"/>
        <w:ind w:left="4536" w:right="0" w:firstLine="0"/>
        <w:jc w:val="left"/>
        <w:rPr>
          <w:rFonts w:ascii="Times New Roman" w:eastAsia="Times New Roman"/>
          <w:sz w:val="21"/>
        </w:rPr>
      </w:pPr>
      <w:r>
        <w:rPr>
          <w:rFonts w:ascii="Times New Roman" w:eastAsia="Times New Roman"/>
          <w:sz w:val="21"/>
        </w:rPr>
        <w:t>90</w:t>
      </w:r>
      <w:r>
        <w:rPr>
          <w:sz w:val="21"/>
        </w:rPr>
        <w:t>～</w:t>
      </w:r>
      <w:r>
        <w:rPr>
          <w:rFonts w:ascii="Times New Roman" w:eastAsia="Times New Roman"/>
          <w:sz w:val="21"/>
        </w:rPr>
        <w:t>120</w:t>
      </w:r>
      <w:r>
        <w:rPr>
          <w:sz w:val="21"/>
        </w:rPr>
        <w:t>（含）</w:t>
      </w:r>
      <w:r>
        <w:rPr>
          <w:rFonts w:ascii="Times New Roman" w:eastAsia="Times New Roman"/>
          <w:sz w:val="21"/>
        </w:rPr>
        <w:tab/>
        <w:t>8</w:t>
      </w:r>
    </w:p>
    <w:p>
      <w:pPr>
        <w:spacing w:after="0"/>
        <w:jc w:val="left"/>
        <w:rPr>
          <w:rFonts w:ascii="Times New Roman" w:eastAsia="Times New Roman"/>
          <w:sz w:val="21"/>
        </w:rPr>
        <w:sectPr>
          <w:type w:val="continuous"/>
          <w:pgSz w:w="11910" w:h="16840"/>
          <w:pgMar w:top="1580" w:bottom="280" w:left="1180" w:right="1060"/>
        </w:sectPr>
      </w:pPr>
    </w:p>
    <w:p>
      <w:pPr>
        <w:tabs>
          <w:tab w:pos="2465" w:val="left" w:leader="none"/>
        </w:tabs>
        <w:spacing w:line="257" w:lineRule="exact" w:before="0"/>
        <w:ind w:left="1889" w:right="0" w:firstLine="0"/>
        <w:jc w:val="left"/>
        <w:rPr>
          <w:sz w:val="21"/>
        </w:rPr>
      </w:pPr>
      <w:r>
        <w:rPr>
          <w:rFonts w:ascii="Times New Roman" w:eastAsia="Times New Roman"/>
          <w:sz w:val="21"/>
        </w:rPr>
        <w:t>1</w:t>
        <w:tab/>
      </w:r>
      <w:r>
        <w:rPr>
          <w:spacing w:val="-2"/>
          <w:sz w:val="21"/>
        </w:rPr>
        <w:t>非别墅类住宅</w:t>
      </w:r>
    </w:p>
    <w:p>
      <w:pPr>
        <w:tabs>
          <w:tab w:pos="3755" w:val="right" w:leader="none"/>
        </w:tabs>
        <w:spacing w:before="72"/>
        <w:ind w:left="773" w:right="0" w:firstLine="0"/>
        <w:jc w:val="left"/>
        <w:rPr>
          <w:rFonts w:ascii="Times New Roman" w:eastAsia="Times New Roman"/>
          <w:sz w:val="21"/>
        </w:rPr>
      </w:pPr>
      <w:r>
        <w:rPr/>
        <w:br w:type="column"/>
      </w:r>
      <w:r>
        <w:rPr>
          <w:rFonts w:ascii="Times New Roman" w:eastAsia="Times New Roman"/>
          <w:sz w:val="21"/>
        </w:rPr>
        <w:t>120</w:t>
      </w:r>
      <w:r>
        <w:rPr>
          <w:sz w:val="21"/>
        </w:rPr>
        <w:t>～</w:t>
      </w:r>
      <w:r>
        <w:rPr>
          <w:rFonts w:ascii="Times New Roman" w:eastAsia="Times New Roman"/>
          <w:sz w:val="21"/>
        </w:rPr>
        <w:t>150</w:t>
      </w:r>
      <w:r>
        <w:rPr>
          <w:sz w:val="21"/>
        </w:rPr>
        <w:t>（含）</w:t>
      </w:r>
      <w:r>
        <w:rPr>
          <w:rFonts w:ascii="Times New Roman" w:eastAsia="Times New Roman"/>
          <w:sz w:val="21"/>
        </w:rPr>
        <w:tab/>
        <w:t>10</w:t>
      </w:r>
    </w:p>
    <w:p>
      <w:pPr>
        <w:tabs>
          <w:tab w:pos="3545" w:val="left" w:leader="none"/>
        </w:tabs>
        <w:spacing w:before="100"/>
        <w:ind w:left="984" w:right="0" w:firstLine="0"/>
        <w:jc w:val="left"/>
        <w:rPr>
          <w:rFonts w:ascii="Times New Roman" w:eastAsia="Times New Roman"/>
          <w:sz w:val="21"/>
        </w:rPr>
      </w:pPr>
      <w:r>
        <w:rPr>
          <w:sz w:val="21"/>
        </w:rPr>
        <w:t>＞</w:t>
      </w:r>
      <w:r>
        <w:rPr>
          <w:rFonts w:ascii="Times New Roman" w:eastAsia="Times New Roman"/>
          <w:sz w:val="21"/>
        </w:rPr>
        <w:t>50</w:t>
        <w:tab/>
        <w:t>12</w:t>
      </w:r>
    </w:p>
    <w:p>
      <w:pPr>
        <w:spacing w:after="0"/>
        <w:jc w:val="left"/>
        <w:rPr>
          <w:rFonts w:ascii="Times New Roman" w:eastAsia="Times New Roman"/>
          <w:sz w:val="21"/>
        </w:rPr>
        <w:sectPr>
          <w:type w:val="continuous"/>
          <w:pgSz w:w="11910" w:h="16840"/>
          <w:pgMar w:top="1580" w:bottom="280" w:left="1180" w:right="1060"/>
          <w:cols w:num="2" w:equalWidth="0">
            <w:col w:w="3724" w:space="40"/>
            <w:col w:w="5906"/>
          </w:cols>
        </w:sectPr>
      </w:pPr>
    </w:p>
    <w:p>
      <w:pPr>
        <w:pStyle w:val="BodyText"/>
        <w:spacing w:before="5"/>
        <w:rPr>
          <w:rFonts w:ascii="Times New Roman"/>
          <w:sz w:val="15"/>
        </w:rPr>
      </w:pPr>
    </w:p>
    <w:tbl>
      <w:tblPr>
        <w:tblW w:w="0" w:type="auto"/>
        <w:jc w:val="left"/>
        <w:tblInd w:w="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1639"/>
        <w:gridCol w:w="4805"/>
      </w:tblGrid>
      <w:tr>
        <w:trPr>
          <w:trHeight w:val="318" w:hRule="atLeast"/>
        </w:trPr>
        <w:tc>
          <w:tcPr>
            <w:tcW w:w="790" w:type="dxa"/>
          </w:tcPr>
          <w:p>
            <w:pPr>
              <w:pStyle w:val="TableParagraph"/>
              <w:spacing w:line="232" w:lineRule="exact"/>
              <w:ind w:right="233"/>
              <w:jc w:val="right"/>
              <w:rPr>
                <w:rFonts w:ascii="Times New Roman"/>
                <w:sz w:val="21"/>
              </w:rPr>
            </w:pPr>
            <w:r>
              <w:rPr>
                <w:rFonts w:ascii="Times New Roman"/>
                <w:w w:val="99"/>
                <w:sz w:val="21"/>
              </w:rPr>
              <w:t>2</w:t>
            </w:r>
          </w:p>
        </w:tc>
        <w:tc>
          <w:tcPr>
            <w:tcW w:w="1639" w:type="dxa"/>
          </w:tcPr>
          <w:p>
            <w:pPr>
              <w:pStyle w:val="TableParagraph"/>
              <w:spacing w:line="245" w:lineRule="exact"/>
              <w:ind w:left="214" w:right="122"/>
              <w:jc w:val="center"/>
              <w:rPr>
                <w:sz w:val="21"/>
              </w:rPr>
            </w:pPr>
            <w:r>
              <w:rPr>
                <w:sz w:val="21"/>
              </w:rPr>
              <w:t>别墅类住宅</w:t>
            </w:r>
          </w:p>
        </w:tc>
        <w:tc>
          <w:tcPr>
            <w:tcW w:w="4805" w:type="dxa"/>
          </w:tcPr>
          <w:p>
            <w:pPr>
              <w:pStyle w:val="TableParagraph"/>
              <w:spacing w:line="245" w:lineRule="exact"/>
              <w:ind w:left="144"/>
              <w:rPr>
                <w:rFonts w:ascii="Times New Roman" w:eastAsia="Times New Roman"/>
                <w:sz w:val="21"/>
              </w:rPr>
            </w:pPr>
            <w:r>
              <w:rPr>
                <w:spacing w:val="3"/>
                <w:w w:val="95"/>
                <w:sz w:val="21"/>
              </w:rPr>
              <w:t>根据实际需要确定，每户不宜低于 </w:t>
            </w:r>
            <w:r>
              <w:rPr>
                <w:rFonts w:ascii="Times New Roman" w:eastAsia="Times New Roman"/>
                <w:w w:val="95"/>
                <w:sz w:val="21"/>
              </w:rPr>
              <w:t>16KW</w:t>
            </w:r>
          </w:p>
        </w:tc>
      </w:tr>
      <w:tr>
        <w:trPr>
          <w:trHeight w:val="343" w:hRule="atLeast"/>
        </w:trPr>
        <w:tc>
          <w:tcPr>
            <w:tcW w:w="790" w:type="dxa"/>
          </w:tcPr>
          <w:p>
            <w:pPr>
              <w:pStyle w:val="TableParagraph"/>
              <w:rPr>
                <w:rFonts w:ascii="Times New Roman"/>
                <w:sz w:val="22"/>
              </w:rPr>
            </w:pPr>
          </w:p>
        </w:tc>
        <w:tc>
          <w:tcPr>
            <w:tcW w:w="1639" w:type="dxa"/>
          </w:tcPr>
          <w:p>
            <w:pPr>
              <w:pStyle w:val="TableParagraph"/>
              <w:rPr>
                <w:rFonts w:ascii="Times New Roman"/>
                <w:sz w:val="22"/>
              </w:rPr>
            </w:pPr>
          </w:p>
        </w:tc>
        <w:tc>
          <w:tcPr>
            <w:tcW w:w="4805" w:type="dxa"/>
          </w:tcPr>
          <w:p>
            <w:pPr>
              <w:pStyle w:val="TableParagraph"/>
              <w:spacing w:line="268" w:lineRule="exact" w:before="56"/>
              <w:ind w:left="144"/>
              <w:rPr>
                <w:sz w:val="21"/>
              </w:rPr>
            </w:pPr>
            <w:r>
              <w:rPr>
                <w:spacing w:val="-7"/>
                <w:sz w:val="21"/>
              </w:rPr>
              <w:t>可按实际负荷容量计算，在负荷容量不确定的情况</w:t>
            </w:r>
          </w:p>
        </w:tc>
      </w:tr>
      <w:tr>
        <w:trPr>
          <w:trHeight w:val="626" w:hRule="atLeast"/>
        </w:trPr>
        <w:tc>
          <w:tcPr>
            <w:tcW w:w="790" w:type="dxa"/>
            <w:tcBorders>
              <w:bottom w:val="single" w:sz="12" w:space="0" w:color="000000"/>
            </w:tcBorders>
          </w:tcPr>
          <w:p>
            <w:pPr>
              <w:pStyle w:val="TableParagraph"/>
              <w:spacing w:before="38"/>
              <w:ind w:right="233"/>
              <w:jc w:val="right"/>
              <w:rPr>
                <w:rFonts w:ascii="Times New Roman"/>
                <w:sz w:val="21"/>
              </w:rPr>
            </w:pPr>
            <w:r>
              <w:rPr>
                <w:rFonts w:ascii="Times New Roman"/>
                <w:w w:val="99"/>
                <w:sz w:val="21"/>
              </w:rPr>
              <w:t>3</w:t>
            </w:r>
          </w:p>
        </w:tc>
        <w:tc>
          <w:tcPr>
            <w:tcW w:w="1639" w:type="dxa"/>
            <w:tcBorders>
              <w:bottom w:val="single" w:sz="12" w:space="0" w:color="000000"/>
            </w:tcBorders>
          </w:tcPr>
          <w:p>
            <w:pPr>
              <w:pStyle w:val="TableParagraph"/>
              <w:spacing w:before="24"/>
              <w:ind w:left="214" w:right="124"/>
              <w:jc w:val="center"/>
              <w:rPr>
                <w:sz w:val="21"/>
              </w:rPr>
            </w:pPr>
            <w:r>
              <w:rPr>
                <w:sz w:val="21"/>
              </w:rPr>
              <w:t>公建配套设施</w:t>
            </w:r>
          </w:p>
        </w:tc>
        <w:tc>
          <w:tcPr>
            <w:tcW w:w="4805" w:type="dxa"/>
            <w:tcBorders>
              <w:bottom w:val="single" w:sz="12" w:space="0" w:color="000000"/>
            </w:tcBorders>
          </w:tcPr>
          <w:p>
            <w:pPr>
              <w:pStyle w:val="TableParagraph"/>
              <w:spacing w:before="24"/>
              <w:ind w:left="144"/>
              <w:rPr>
                <w:sz w:val="21"/>
              </w:rPr>
            </w:pPr>
            <w:r>
              <w:rPr>
                <w:spacing w:val="34"/>
                <w:w w:val="95"/>
                <w:sz w:val="21"/>
              </w:rPr>
              <w:t>下按负荷密度进行估算： 物业管理类 </w:t>
            </w:r>
            <w:r>
              <w:rPr>
                <w:rFonts w:ascii="Times New Roman" w:eastAsia="Times New Roman"/>
                <w:w w:val="95"/>
                <w:sz w:val="21"/>
              </w:rPr>
              <w:t>60</w:t>
            </w:r>
            <w:r>
              <w:rPr>
                <w:rFonts w:ascii="Times New Roman" w:eastAsia="Times New Roman"/>
                <w:spacing w:val="31"/>
                <w:w w:val="95"/>
                <w:sz w:val="21"/>
              </w:rPr>
              <w:t> </w:t>
            </w:r>
            <w:r>
              <w:rPr>
                <w:w w:val="95"/>
                <w:sz w:val="21"/>
              </w:rPr>
              <w:t>～</w:t>
            </w:r>
          </w:p>
          <w:p>
            <w:pPr>
              <w:pStyle w:val="TableParagraph"/>
              <w:spacing w:before="43"/>
              <w:ind w:left="144"/>
              <w:rPr>
                <w:sz w:val="21"/>
              </w:rPr>
            </w:pPr>
            <w:r>
              <w:rPr>
                <w:rFonts w:ascii="Times New Roman" w:eastAsia="Times New Roman"/>
                <w:w w:val="95"/>
                <w:sz w:val="21"/>
              </w:rPr>
              <w:t>100W/m</w:t>
            </w:r>
            <w:r>
              <w:rPr>
                <w:rFonts w:ascii="Times New Roman" w:eastAsia="Times New Roman"/>
                <w:w w:val="95"/>
                <w:sz w:val="21"/>
                <w:vertAlign w:val="superscript"/>
              </w:rPr>
              <w:t>2</w:t>
            </w:r>
            <w:r>
              <w:rPr>
                <w:spacing w:val="6"/>
                <w:w w:val="95"/>
                <w:sz w:val="21"/>
                <w:vertAlign w:val="baseline"/>
              </w:rPr>
              <w:t>；商业类 </w:t>
            </w:r>
            <w:r>
              <w:rPr>
                <w:rFonts w:ascii="Times New Roman" w:eastAsia="Times New Roman"/>
                <w:w w:val="95"/>
                <w:sz w:val="21"/>
                <w:vertAlign w:val="baseline"/>
              </w:rPr>
              <w:t>100</w:t>
            </w:r>
            <w:r>
              <w:rPr>
                <w:w w:val="95"/>
                <w:sz w:val="21"/>
                <w:vertAlign w:val="baseline"/>
              </w:rPr>
              <w:t>～</w:t>
            </w:r>
            <w:r>
              <w:rPr>
                <w:rFonts w:ascii="Times New Roman" w:eastAsia="Times New Roman"/>
                <w:w w:val="95"/>
                <w:sz w:val="21"/>
                <w:vertAlign w:val="baseline"/>
              </w:rPr>
              <w:t>150W/m</w:t>
            </w:r>
            <w:r>
              <w:rPr>
                <w:rFonts w:ascii="Times New Roman" w:eastAsia="Times New Roman"/>
                <w:w w:val="95"/>
                <w:sz w:val="21"/>
                <w:vertAlign w:val="superscript"/>
              </w:rPr>
              <w:t>2</w:t>
            </w:r>
            <w:r>
              <w:rPr>
                <w:w w:val="95"/>
                <w:sz w:val="21"/>
                <w:vertAlign w:val="baseline"/>
              </w:rPr>
              <w:t>。</w:t>
            </w:r>
          </w:p>
        </w:tc>
      </w:tr>
    </w:tbl>
    <w:p>
      <w:pPr>
        <w:pStyle w:val="BodyText"/>
        <w:spacing w:before="3"/>
        <w:rPr>
          <w:rFonts w:ascii="Times New Roman"/>
          <w:sz w:val="19"/>
        </w:rPr>
      </w:pPr>
    </w:p>
    <w:p>
      <w:pPr>
        <w:spacing w:before="0"/>
        <w:ind w:left="448" w:right="0" w:firstLine="0"/>
        <w:jc w:val="center"/>
        <w:rPr>
          <w:rFonts w:ascii="Times New Roman"/>
          <w:sz w:val="18"/>
        </w:rPr>
      </w:pPr>
      <w:r>
        <w:rPr>
          <w:rFonts w:ascii="Times New Roman"/>
          <w:sz w:val="18"/>
        </w:rPr>
        <w:t>11</w:t>
      </w:r>
    </w:p>
    <w:p>
      <w:pPr>
        <w:spacing w:after="0"/>
        <w:jc w:val="center"/>
        <w:rPr>
          <w:rFonts w:ascii="Times New Roman"/>
          <w:sz w:val="18"/>
        </w:rPr>
        <w:sectPr>
          <w:type w:val="continuous"/>
          <w:pgSz w:w="11910" w:h="16840"/>
          <w:pgMar w:top="1580" w:bottom="28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spacing w:before="7"/>
        <w:rPr>
          <w:sz w:val="27"/>
        </w:rPr>
      </w:pPr>
    </w:p>
    <w:p>
      <w:pPr>
        <w:spacing w:before="77"/>
        <w:ind w:left="3072" w:right="0" w:firstLine="0"/>
        <w:jc w:val="left"/>
        <w:rPr>
          <w:sz w:val="21"/>
        </w:rPr>
      </w:pPr>
      <w:r>
        <w:rPr>
          <w:spacing w:val="-9"/>
          <w:w w:val="95"/>
          <w:sz w:val="21"/>
        </w:rPr>
        <w:t>表 </w:t>
      </w:r>
      <w:r>
        <w:rPr>
          <w:rFonts w:ascii="Times New Roman" w:eastAsia="Times New Roman"/>
          <w:w w:val="95"/>
          <w:sz w:val="21"/>
        </w:rPr>
        <w:t>2.4</w:t>
      </w:r>
      <w:r>
        <w:rPr>
          <w:rFonts w:ascii="Times New Roman" w:eastAsia="Times New Roman"/>
          <w:spacing w:val="115"/>
          <w:sz w:val="21"/>
        </w:rPr>
        <w:t> </w:t>
      </w:r>
      <w:r>
        <w:rPr>
          <w:w w:val="95"/>
          <w:sz w:val="21"/>
        </w:rPr>
        <w:t>配变容量选择配置系数表</w:t>
      </w:r>
    </w:p>
    <w:p>
      <w:pPr>
        <w:pStyle w:val="BodyText"/>
        <w:spacing w:before="1"/>
        <w:rPr>
          <w:sz w:val="12"/>
        </w:rPr>
      </w:pPr>
    </w:p>
    <w:tbl>
      <w:tblPr>
        <w:tblW w:w="0" w:type="auto"/>
        <w:jc w:val="left"/>
        <w:tblInd w:w="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4"/>
        <w:gridCol w:w="4019"/>
        <w:gridCol w:w="2041"/>
      </w:tblGrid>
      <w:tr>
        <w:trPr>
          <w:trHeight w:val="460" w:hRule="atLeast"/>
        </w:trPr>
        <w:tc>
          <w:tcPr>
            <w:tcW w:w="1184" w:type="dxa"/>
            <w:tcBorders>
              <w:top w:val="single" w:sz="12" w:space="0" w:color="000000"/>
              <w:bottom w:val="single" w:sz="8" w:space="0" w:color="000000"/>
            </w:tcBorders>
          </w:tcPr>
          <w:p>
            <w:pPr>
              <w:pStyle w:val="TableParagraph"/>
              <w:spacing w:before="21"/>
              <w:ind w:left="212"/>
              <w:rPr>
                <w:sz w:val="21"/>
              </w:rPr>
            </w:pPr>
            <w:r>
              <w:rPr>
                <w:sz w:val="21"/>
              </w:rPr>
              <w:t>序号</w:t>
            </w:r>
          </w:p>
        </w:tc>
        <w:tc>
          <w:tcPr>
            <w:tcW w:w="4019" w:type="dxa"/>
            <w:tcBorders>
              <w:top w:val="single" w:sz="12" w:space="0" w:color="000000"/>
              <w:bottom w:val="single" w:sz="8" w:space="0" w:color="000000"/>
            </w:tcBorders>
          </w:tcPr>
          <w:p>
            <w:pPr>
              <w:pStyle w:val="TableParagraph"/>
              <w:spacing w:before="21"/>
              <w:ind w:left="554"/>
              <w:rPr>
                <w:sz w:val="21"/>
              </w:rPr>
            </w:pPr>
            <w:r>
              <w:rPr>
                <w:sz w:val="21"/>
              </w:rPr>
              <w:t>住宅小区总居民住宅户数（户）</w:t>
            </w:r>
          </w:p>
        </w:tc>
        <w:tc>
          <w:tcPr>
            <w:tcW w:w="2041" w:type="dxa"/>
            <w:tcBorders>
              <w:top w:val="single" w:sz="12" w:space="0" w:color="000000"/>
              <w:bottom w:val="single" w:sz="8" w:space="0" w:color="000000"/>
            </w:tcBorders>
          </w:tcPr>
          <w:p>
            <w:pPr>
              <w:pStyle w:val="TableParagraph"/>
              <w:spacing w:before="21"/>
              <w:ind w:left="529"/>
              <w:rPr>
                <w:sz w:val="21"/>
              </w:rPr>
            </w:pPr>
            <w:r>
              <w:rPr>
                <w:spacing w:val="-2"/>
                <w:sz w:val="21"/>
              </w:rPr>
              <w:t>配置系数</w:t>
            </w:r>
            <w:r>
              <w:rPr>
                <w:spacing w:val="-1"/>
                <w:sz w:val="21"/>
              </w:rPr>
              <w:t>（</w:t>
            </w:r>
            <w:r>
              <w:rPr>
                <w:rFonts w:ascii="Times New Roman" w:eastAsia="Times New Roman"/>
                <w:spacing w:val="-1"/>
                <w:sz w:val="21"/>
              </w:rPr>
              <w:t>Kp</w:t>
            </w:r>
            <w:r>
              <w:rPr>
                <w:spacing w:val="-1"/>
                <w:sz w:val="21"/>
              </w:rPr>
              <w:t>）</w:t>
            </w:r>
          </w:p>
        </w:tc>
      </w:tr>
      <w:tr>
        <w:trPr>
          <w:trHeight w:val="384" w:hRule="atLeast"/>
        </w:trPr>
        <w:tc>
          <w:tcPr>
            <w:tcW w:w="1184" w:type="dxa"/>
            <w:tcBorders>
              <w:top w:val="single" w:sz="8" w:space="0" w:color="000000"/>
            </w:tcBorders>
          </w:tcPr>
          <w:p>
            <w:pPr>
              <w:pStyle w:val="TableParagraph"/>
              <w:spacing w:before="35"/>
              <w:ind w:right="230"/>
              <w:jc w:val="center"/>
              <w:rPr>
                <w:rFonts w:ascii="Times New Roman"/>
                <w:sz w:val="21"/>
              </w:rPr>
            </w:pPr>
            <w:r>
              <w:rPr>
                <w:rFonts w:ascii="Times New Roman"/>
                <w:w w:val="99"/>
                <w:sz w:val="21"/>
              </w:rPr>
              <w:t>1</w:t>
            </w:r>
          </w:p>
        </w:tc>
        <w:tc>
          <w:tcPr>
            <w:tcW w:w="4019" w:type="dxa"/>
            <w:tcBorders>
              <w:top w:val="single" w:sz="8" w:space="0" w:color="000000"/>
            </w:tcBorders>
          </w:tcPr>
          <w:p>
            <w:pPr>
              <w:pStyle w:val="TableParagraph"/>
              <w:spacing w:before="21"/>
              <w:ind w:left="1376" w:right="1970"/>
              <w:jc w:val="center"/>
              <w:rPr>
                <w:rFonts w:ascii="Times New Roman" w:hAnsi="Times New Roman"/>
                <w:sz w:val="21"/>
              </w:rPr>
            </w:pPr>
            <w:r>
              <w:rPr>
                <w:sz w:val="21"/>
              </w:rPr>
              <w:t>≤</w:t>
            </w:r>
            <w:r>
              <w:rPr>
                <w:rFonts w:ascii="Times New Roman" w:hAnsi="Times New Roman"/>
                <w:sz w:val="21"/>
              </w:rPr>
              <w:t>50</w:t>
            </w:r>
          </w:p>
        </w:tc>
        <w:tc>
          <w:tcPr>
            <w:tcW w:w="2041" w:type="dxa"/>
            <w:tcBorders>
              <w:top w:val="single" w:sz="8" w:space="0" w:color="000000"/>
            </w:tcBorders>
          </w:tcPr>
          <w:p>
            <w:pPr>
              <w:pStyle w:val="TableParagraph"/>
              <w:spacing w:before="21"/>
              <w:ind w:left="635"/>
              <w:rPr>
                <w:rFonts w:ascii="Times New Roman" w:eastAsia="Times New Roman"/>
                <w:sz w:val="21"/>
              </w:rPr>
            </w:pPr>
            <w:r>
              <w:rPr>
                <w:spacing w:val="-8"/>
                <w:w w:val="95"/>
                <w:sz w:val="21"/>
              </w:rPr>
              <w:t>不小于 </w:t>
            </w:r>
            <w:r>
              <w:rPr>
                <w:rFonts w:ascii="Times New Roman" w:eastAsia="Times New Roman"/>
                <w:w w:val="95"/>
                <w:sz w:val="21"/>
              </w:rPr>
              <w:t>0.7</w:t>
            </w:r>
          </w:p>
        </w:tc>
      </w:tr>
      <w:tr>
        <w:trPr>
          <w:trHeight w:val="460" w:hRule="atLeast"/>
        </w:trPr>
        <w:tc>
          <w:tcPr>
            <w:tcW w:w="1184" w:type="dxa"/>
          </w:tcPr>
          <w:p>
            <w:pPr>
              <w:pStyle w:val="TableParagraph"/>
              <w:spacing w:before="99"/>
              <w:ind w:right="230"/>
              <w:jc w:val="center"/>
              <w:rPr>
                <w:rFonts w:ascii="Times New Roman"/>
                <w:sz w:val="21"/>
              </w:rPr>
            </w:pPr>
            <w:r>
              <w:rPr>
                <w:rFonts w:ascii="Times New Roman"/>
                <w:w w:val="99"/>
                <w:sz w:val="21"/>
              </w:rPr>
              <w:t>2</w:t>
            </w:r>
          </w:p>
        </w:tc>
        <w:tc>
          <w:tcPr>
            <w:tcW w:w="4019" w:type="dxa"/>
          </w:tcPr>
          <w:p>
            <w:pPr>
              <w:pStyle w:val="TableParagraph"/>
              <w:spacing w:before="85"/>
              <w:ind w:left="1374" w:right="1971"/>
              <w:jc w:val="center"/>
              <w:rPr>
                <w:rFonts w:ascii="Times New Roman" w:eastAsia="Times New Roman"/>
                <w:sz w:val="21"/>
              </w:rPr>
            </w:pPr>
            <w:r>
              <w:rPr>
                <w:rFonts w:ascii="Times New Roman" w:eastAsia="Times New Roman"/>
                <w:sz w:val="21"/>
              </w:rPr>
              <w:t>51</w:t>
            </w:r>
            <w:r>
              <w:rPr>
                <w:sz w:val="21"/>
              </w:rPr>
              <w:t>～</w:t>
            </w:r>
            <w:r>
              <w:rPr>
                <w:rFonts w:ascii="Times New Roman" w:eastAsia="Times New Roman"/>
                <w:sz w:val="21"/>
              </w:rPr>
              <w:t>99</w:t>
            </w:r>
          </w:p>
        </w:tc>
        <w:tc>
          <w:tcPr>
            <w:tcW w:w="2041" w:type="dxa"/>
          </w:tcPr>
          <w:p>
            <w:pPr>
              <w:pStyle w:val="TableParagraph"/>
              <w:spacing w:before="85"/>
              <w:ind w:left="635"/>
              <w:rPr>
                <w:rFonts w:ascii="Times New Roman" w:eastAsia="Times New Roman"/>
                <w:sz w:val="21"/>
              </w:rPr>
            </w:pPr>
            <w:r>
              <w:rPr>
                <w:spacing w:val="-8"/>
                <w:w w:val="95"/>
                <w:sz w:val="21"/>
              </w:rPr>
              <w:t>不小于 </w:t>
            </w:r>
            <w:r>
              <w:rPr>
                <w:rFonts w:ascii="Times New Roman" w:eastAsia="Times New Roman"/>
                <w:w w:val="95"/>
                <w:sz w:val="21"/>
              </w:rPr>
              <w:t>0.6</w:t>
            </w:r>
          </w:p>
        </w:tc>
      </w:tr>
      <w:tr>
        <w:trPr>
          <w:trHeight w:val="477" w:hRule="atLeast"/>
        </w:trPr>
        <w:tc>
          <w:tcPr>
            <w:tcW w:w="1184" w:type="dxa"/>
          </w:tcPr>
          <w:p>
            <w:pPr>
              <w:pStyle w:val="TableParagraph"/>
              <w:spacing w:before="111"/>
              <w:ind w:right="230"/>
              <w:jc w:val="center"/>
              <w:rPr>
                <w:rFonts w:ascii="Times New Roman"/>
                <w:sz w:val="21"/>
              </w:rPr>
            </w:pPr>
            <w:r>
              <w:rPr>
                <w:rFonts w:ascii="Times New Roman"/>
                <w:w w:val="99"/>
                <w:sz w:val="21"/>
              </w:rPr>
              <w:t>3</w:t>
            </w:r>
          </w:p>
        </w:tc>
        <w:tc>
          <w:tcPr>
            <w:tcW w:w="4019" w:type="dxa"/>
          </w:tcPr>
          <w:p>
            <w:pPr>
              <w:pStyle w:val="TableParagraph"/>
              <w:spacing w:before="97"/>
              <w:ind w:left="1376" w:right="1865"/>
              <w:jc w:val="center"/>
              <w:rPr>
                <w:rFonts w:ascii="Times New Roman" w:hAnsi="Times New Roman"/>
                <w:sz w:val="21"/>
              </w:rPr>
            </w:pPr>
            <w:r>
              <w:rPr>
                <w:sz w:val="21"/>
              </w:rPr>
              <w:t>≥</w:t>
            </w:r>
            <w:r>
              <w:rPr>
                <w:rFonts w:ascii="Times New Roman" w:hAnsi="Times New Roman"/>
                <w:sz w:val="21"/>
              </w:rPr>
              <w:t>200</w:t>
            </w:r>
          </w:p>
        </w:tc>
        <w:tc>
          <w:tcPr>
            <w:tcW w:w="2041" w:type="dxa"/>
          </w:tcPr>
          <w:p>
            <w:pPr>
              <w:pStyle w:val="TableParagraph"/>
              <w:spacing w:before="97"/>
              <w:ind w:left="635"/>
              <w:rPr>
                <w:rFonts w:ascii="Times New Roman" w:eastAsia="Times New Roman"/>
                <w:sz w:val="21"/>
              </w:rPr>
            </w:pPr>
            <w:r>
              <w:rPr>
                <w:spacing w:val="-8"/>
                <w:w w:val="95"/>
                <w:sz w:val="21"/>
              </w:rPr>
              <w:t>不小于 </w:t>
            </w:r>
            <w:r>
              <w:rPr>
                <w:rFonts w:ascii="Times New Roman" w:eastAsia="Times New Roman"/>
                <w:w w:val="95"/>
                <w:sz w:val="21"/>
              </w:rPr>
              <w:t>0.5</w:t>
            </w:r>
          </w:p>
        </w:tc>
      </w:tr>
      <w:tr>
        <w:trPr>
          <w:trHeight w:val="356" w:hRule="atLeast"/>
        </w:trPr>
        <w:tc>
          <w:tcPr>
            <w:tcW w:w="1184" w:type="dxa"/>
          </w:tcPr>
          <w:p>
            <w:pPr>
              <w:pStyle w:val="TableParagraph"/>
              <w:spacing w:line="221" w:lineRule="exact" w:before="115"/>
              <w:ind w:right="230"/>
              <w:jc w:val="center"/>
              <w:rPr>
                <w:rFonts w:ascii="Times New Roman"/>
                <w:sz w:val="21"/>
              </w:rPr>
            </w:pPr>
            <w:r>
              <w:rPr>
                <w:rFonts w:ascii="Times New Roman"/>
                <w:w w:val="99"/>
                <w:sz w:val="21"/>
              </w:rPr>
              <w:t>4</w:t>
            </w:r>
          </w:p>
        </w:tc>
        <w:tc>
          <w:tcPr>
            <w:tcW w:w="4019" w:type="dxa"/>
          </w:tcPr>
          <w:p>
            <w:pPr>
              <w:pStyle w:val="TableParagraph"/>
              <w:spacing w:line="235" w:lineRule="exact" w:before="101"/>
              <w:ind w:left="974"/>
              <w:rPr>
                <w:sz w:val="21"/>
              </w:rPr>
            </w:pPr>
            <w:r>
              <w:rPr>
                <w:sz w:val="21"/>
              </w:rPr>
              <w:t>低压供电公建设施</w:t>
            </w:r>
          </w:p>
        </w:tc>
        <w:tc>
          <w:tcPr>
            <w:tcW w:w="2041" w:type="dxa"/>
          </w:tcPr>
          <w:p>
            <w:pPr>
              <w:pStyle w:val="TableParagraph"/>
              <w:spacing w:line="221" w:lineRule="exact" w:before="115"/>
              <w:ind w:left="929" w:right="809"/>
              <w:jc w:val="center"/>
              <w:rPr>
                <w:rFonts w:ascii="Times New Roman"/>
                <w:sz w:val="21"/>
              </w:rPr>
            </w:pPr>
            <w:r>
              <w:rPr>
                <w:rFonts w:ascii="Times New Roman"/>
                <w:sz w:val="21"/>
              </w:rPr>
              <w:t>0.8</w:t>
            </w:r>
          </w:p>
        </w:tc>
      </w:tr>
    </w:tbl>
    <w:p>
      <w:pPr>
        <w:pStyle w:val="BodyText"/>
        <w:spacing w:before="1"/>
        <w:rPr>
          <w:sz w:val="13"/>
        </w:rPr>
      </w:pPr>
      <w:r>
        <w:rPr/>
        <w:pict>
          <v:shape style="position:absolute;margin-left:102.300003pt;margin-top:11.079576pt;width:362.3pt;height:.1pt;mso-position-horizontal-relative:page;mso-position-vertical-relative:paragraph;z-index:-15711744;mso-wrap-distance-left:0;mso-wrap-distance-right:0" coordorigin="2046,222" coordsize="7246,0" path="m2046,222l9292,222e" filled="false" stroked="true" strokeweight="1.44pt" strokecolor="#000000">
            <v:path arrowok="t"/>
            <v:stroke dashstyle="solid"/>
            <w10:wrap type="topAndBottom"/>
          </v:shape>
        </w:pict>
      </w:r>
    </w:p>
    <w:p>
      <w:pPr>
        <w:spacing w:before="13"/>
        <w:ind w:left="598" w:right="0" w:firstLine="0"/>
        <w:jc w:val="left"/>
        <w:rPr>
          <w:sz w:val="18"/>
        </w:rPr>
      </w:pPr>
      <w:r>
        <w:rPr>
          <w:spacing w:val="-1"/>
          <w:sz w:val="18"/>
        </w:rPr>
        <w:t>注：配电变压器配置容量</w:t>
      </w:r>
      <w:r>
        <w:rPr>
          <w:rFonts w:ascii="Times New Roman" w:hAnsi="Times New Roman" w:eastAsia="Times New Roman"/>
          <w:sz w:val="18"/>
        </w:rPr>
        <w:t>=</w:t>
      </w:r>
      <w:r>
        <w:rPr>
          <w:sz w:val="18"/>
        </w:rPr>
        <w:t>∑（低压用电负荷×</w:t>
      </w:r>
      <w:r>
        <w:rPr>
          <w:rFonts w:ascii="Times New Roman" w:hAnsi="Times New Roman" w:eastAsia="Times New Roman"/>
          <w:sz w:val="18"/>
        </w:rPr>
        <w:t>Kp</w:t>
      </w:r>
      <w:r>
        <w:rPr>
          <w:sz w:val="18"/>
        </w:rPr>
        <w:t>）</w:t>
      </w:r>
    </w:p>
    <w:p>
      <w:pPr>
        <w:pStyle w:val="BodyText"/>
        <w:spacing w:line="312" w:lineRule="auto" w:before="120"/>
        <w:ind w:left="238" w:right="922" w:firstLine="480"/>
        <w:jc w:val="right"/>
      </w:pPr>
      <w:r>
        <w:rPr/>
        <w:t>参照《山东省住宅小区供配电设施建设标准》住宅负荷指标，该住宅小区总</w:t>
      </w:r>
      <w:r>
        <w:rPr>
          <w:spacing w:val="-10"/>
        </w:rPr>
        <w:t>建筑面积 </w:t>
      </w:r>
      <w:r>
        <w:rPr>
          <w:rFonts w:ascii="Times New Roman" w:eastAsia="Times New Roman"/>
        </w:rPr>
        <w:t>30</w:t>
      </w:r>
      <w:r>
        <w:rPr>
          <w:rFonts w:ascii="Times New Roman" w:eastAsia="Times New Roman"/>
          <w:spacing w:val="18"/>
        </w:rPr>
        <w:t> </w:t>
      </w:r>
      <w:r>
        <w:rPr>
          <w:spacing w:val="-22"/>
        </w:rPr>
        <w:t>万 </w:t>
      </w:r>
      <w:r>
        <w:rPr>
          <w:rFonts w:ascii="Times New Roman" w:eastAsia="Times New Roman"/>
        </w:rPr>
        <w:t>m</w:t>
      </w:r>
      <w:r>
        <w:rPr>
          <w:rFonts w:ascii="Times New Roman" w:eastAsia="Times New Roman"/>
          <w:vertAlign w:val="superscript"/>
        </w:rPr>
        <w:t>2</w:t>
      </w:r>
      <w:r>
        <w:rPr>
          <w:spacing w:val="-15"/>
          <w:vertAlign w:val="baseline"/>
        </w:rPr>
        <w:t>，共 </w:t>
      </w:r>
      <w:r>
        <w:rPr>
          <w:rFonts w:ascii="Times New Roman" w:eastAsia="Times New Roman"/>
          <w:vertAlign w:val="baseline"/>
        </w:rPr>
        <w:t>18</w:t>
      </w:r>
      <w:r>
        <w:rPr>
          <w:rFonts w:ascii="Times New Roman" w:eastAsia="Times New Roman"/>
          <w:spacing w:val="21"/>
          <w:vertAlign w:val="baseline"/>
        </w:rPr>
        <w:t> </w:t>
      </w:r>
      <w:r>
        <w:rPr>
          <w:spacing w:val="-5"/>
          <w:vertAlign w:val="baseline"/>
        </w:rPr>
        <w:t>栋住宅楼，可容纳住户 </w:t>
      </w:r>
      <w:r>
        <w:rPr>
          <w:rFonts w:ascii="Times New Roman" w:eastAsia="Times New Roman"/>
          <w:vertAlign w:val="baseline"/>
        </w:rPr>
        <w:t>2146</w:t>
      </w:r>
      <w:r>
        <w:rPr>
          <w:rFonts w:ascii="Times New Roman" w:eastAsia="Times New Roman"/>
          <w:spacing w:val="18"/>
          <w:vertAlign w:val="baseline"/>
        </w:rPr>
        <w:t> </w:t>
      </w:r>
      <w:r>
        <w:rPr>
          <w:vertAlign w:val="baseline"/>
        </w:rPr>
        <w:t>户，每户用电容量配置为</w:t>
      </w:r>
    </w:p>
    <w:p>
      <w:pPr>
        <w:pStyle w:val="BodyText"/>
        <w:spacing w:before="2"/>
        <w:ind w:right="920"/>
        <w:jc w:val="right"/>
      </w:pPr>
      <w:r>
        <w:rPr>
          <w:rFonts w:ascii="Times New Roman" w:eastAsia="Times New Roman"/>
          <w:spacing w:val="-3"/>
        </w:rPr>
        <w:t>8kW</w:t>
      </w:r>
      <w:r>
        <w:rPr>
          <w:spacing w:val="-8"/>
        </w:rPr>
        <w:t>。住宅区内商铺用电总容量为 </w:t>
      </w:r>
      <w:r>
        <w:rPr>
          <w:rFonts w:ascii="Times New Roman" w:eastAsia="Times New Roman"/>
          <w:spacing w:val="-3"/>
        </w:rPr>
        <w:t>2697</w:t>
      </w:r>
      <w:r>
        <w:rPr>
          <w:rFonts w:ascii="Times New Roman" w:eastAsia="Times New Roman"/>
          <w:spacing w:val="1"/>
        </w:rPr>
        <w:t> </w:t>
      </w:r>
      <w:r>
        <w:rPr>
          <w:rFonts w:ascii="Times New Roman" w:eastAsia="Times New Roman"/>
          <w:spacing w:val="-2"/>
        </w:rPr>
        <w:t>kW</w:t>
      </w:r>
      <w:r>
        <w:rPr>
          <w:spacing w:val="-7"/>
        </w:rPr>
        <w:t>，每户商铺用电容量配置 </w:t>
      </w:r>
      <w:r>
        <w:rPr>
          <w:rFonts w:ascii="Times New Roman" w:eastAsia="Times New Roman"/>
          <w:spacing w:val="-2"/>
        </w:rPr>
        <w:t>10</w:t>
      </w:r>
      <w:r>
        <w:rPr>
          <w:rFonts w:ascii="Times New Roman" w:eastAsia="Times New Roman"/>
          <w:spacing w:val="1"/>
        </w:rPr>
        <w:t> </w:t>
      </w:r>
      <w:r>
        <w:rPr>
          <w:rFonts w:ascii="Times New Roman" w:eastAsia="Times New Roman"/>
          <w:spacing w:val="-2"/>
        </w:rPr>
        <w:t>kW</w:t>
      </w:r>
      <w:r>
        <w:rPr>
          <w:spacing w:val="-2"/>
        </w:rPr>
        <w:t>。小区</w:t>
      </w:r>
    </w:p>
    <w:p>
      <w:pPr>
        <w:pStyle w:val="BodyText"/>
        <w:spacing w:line="312" w:lineRule="auto" w:before="91"/>
        <w:ind w:left="238" w:right="922"/>
      </w:pPr>
      <w:r>
        <w:rPr>
          <w:spacing w:val="-3"/>
        </w:rPr>
        <w:t>公建总用电负荷为 </w:t>
      </w:r>
      <w:r>
        <w:rPr>
          <w:rFonts w:ascii="Times New Roman" w:eastAsia="Times New Roman"/>
        </w:rPr>
        <w:t>1872</w:t>
      </w:r>
      <w:r>
        <w:rPr>
          <w:rFonts w:ascii="Times New Roman" w:eastAsia="Times New Roman"/>
          <w:spacing w:val="40"/>
        </w:rPr>
        <w:t> </w:t>
      </w:r>
      <w:r>
        <w:rPr>
          <w:rFonts w:ascii="Times New Roman" w:eastAsia="Times New Roman"/>
        </w:rPr>
        <w:t>kW</w:t>
      </w:r>
      <w:r>
        <w:rPr/>
        <w:t>。根据工程实际用电负荷计算数据，为系统选定导线和用电设备。</w:t>
      </w:r>
    </w:p>
    <w:p>
      <w:pPr>
        <w:pStyle w:val="ListParagraph"/>
        <w:numPr>
          <w:ilvl w:val="0"/>
          <w:numId w:val="9"/>
        </w:numPr>
        <w:tabs>
          <w:tab w:pos="1320" w:val="left" w:leader="none"/>
        </w:tabs>
        <w:spacing w:line="240" w:lineRule="auto" w:before="2" w:after="0"/>
        <w:ind w:left="1319" w:right="0" w:hanging="602"/>
        <w:jc w:val="left"/>
        <w:rPr>
          <w:sz w:val="24"/>
        </w:rPr>
      </w:pPr>
      <w:r>
        <w:rPr>
          <w:sz w:val="24"/>
        </w:rPr>
        <w:t>用户用电负荷计算</w:t>
      </w:r>
    </w:p>
    <w:p>
      <w:pPr>
        <w:spacing w:after="0" w:line="240" w:lineRule="auto"/>
        <w:jc w:val="left"/>
        <w:rPr>
          <w:sz w:val="24"/>
        </w:rPr>
        <w:sectPr>
          <w:pgSz w:w="11910" w:h="16840"/>
          <w:pgMar w:header="0" w:footer="348" w:top="660" w:bottom="540" w:left="1180" w:right="1060"/>
        </w:sectPr>
      </w:pPr>
    </w:p>
    <w:p>
      <w:pPr>
        <w:spacing w:before="123"/>
        <w:ind w:left="3337" w:right="0" w:firstLine="0"/>
        <w:jc w:val="left"/>
        <w:rPr>
          <w:rFonts w:ascii="Symbol" w:hAnsi="Symbol"/>
          <w:sz w:val="25"/>
        </w:rPr>
      </w:pPr>
      <w:r>
        <w:rPr>
          <w:rFonts w:ascii="Times New Roman" w:hAnsi="Times New Roman"/>
          <w:i/>
          <w:spacing w:val="-3"/>
          <w:sz w:val="24"/>
        </w:rPr>
        <w:t>P</w:t>
      </w:r>
      <w:r>
        <w:rPr>
          <w:rFonts w:ascii="Times New Roman" w:hAnsi="Times New Roman"/>
          <w:spacing w:val="-3"/>
          <w:position w:val="-5"/>
          <w:sz w:val="14"/>
        </w:rPr>
        <w:t>js</w:t>
      </w:r>
      <w:r>
        <w:rPr>
          <w:rFonts w:ascii="Times New Roman" w:hAnsi="Times New Roman"/>
          <w:spacing w:val="14"/>
          <w:position w:val="-5"/>
          <w:sz w:val="14"/>
        </w:rPr>
        <w:t> </w:t>
      </w:r>
      <w:r>
        <w:rPr>
          <w:rFonts w:ascii="Symbol" w:hAnsi="Symbol"/>
          <w:spacing w:val="-2"/>
          <w:sz w:val="24"/>
        </w:rPr>
        <w:t></w:t>
      </w:r>
      <w:r>
        <w:rPr>
          <w:rFonts w:ascii="Times New Roman" w:hAnsi="Times New Roman"/>
          <w:spacing w:val="-1"/>
          <w:sz w:val="24"/>
        </w:rPr>
        <w:t> </w:t>
      </w:r>
      <w:r>
        <w:rPr>
          <w:rFonts w:ascii="Times New Roman" w:hAnsi="Times New Roman"/>
          <w:i/>
          <w:spacing w:val="-2"/>
          <w:sz w:val="24"/>
        </w:rPr>
        <w:t>K</w:t>
      </w:r>
      <w:r>
        <w:rPr>
          <w:rFonts w:ascii="Times New Roman" w:hAnsi="Times New Roman"/>
          <w:i/>
          <w:spacing w:val="-2"/>
          <w:position w:val="-5"/>
          <w:sz w:val="14"/>
        </w:rPr>
        <w:t>d</w:t>
      </w:r>
      <w:r>
        <w:rPr>
          <w:rFonts w:ascii="Times New Roman" w:hAnsi="Times New Roman"/>
          <w:i/>
          <w:spacing w:val="27"/>
          <w:position w:val="-5"/>
          <w:sz w:val="14"/>
        </w:rPr>
        <w:t> </w:t>
      </w:r>
      <w:r>
        <w:rPr>
          <w:rFonts w:ascii="Symbol" w:hAnsi="Symbol"/>
          <w:spacing w:val="-2"/>
          <w:sz w:val="24"/>
        </w:rPr>
        <w:t></w:t>
      </w:r>
      <w:r>
        <w:rPr>
          <w:rFonts w:ascii="Times New Roman" w:hAnsi="Times New Roman"/>
          <w:spacing w:val="-24"/>
          <w:sz w:val="24"/>
        </w:rPr>
        <w:t> </w:t>
      </w:r>
      <w:r>
        <w:rPr>
          <w:rFonts w:ascii="Times New Roman" w:hAnsi="Times New Roman"/>
          <w:i/>
          <w:spacing w:val="-2"/>
          <w:sz w:val="24"/>
        </w:rPr>
        <w:t>P</w:t>
      </w:r>
      <w:r>
        <w:rPr>
          <w:rFonts w:ascii="Times New Roman" w:hAnsi="Times New Roman"/>
          <w:spacing w:val="-2"/>
          <w:position w:val="-5"/>
          <w:sz w:val="14"/>
        </w:rPr>
        <w:t>e</w:t>
      </w:r>
      <w:r>
        <w:rPr>
          <w:rFonts w:ascii="Times New Roman" w:hAnsi="Times New Roman"/>
          <w:spacing w:val="-5"/>
          <w:position w:val="-5"/>
          <w:sz w:val="14"/>
        </w:rPr>
        <w:t> </w:t>
      </w:r>
      <w:r>
        <w:rPr>
          <w:rFonts w:ascii="Times New Roman" w:hAnsi="Times New Roman"/>
          <w:spacing w:val="-2"/>
          <w:sz w:val="24"/>
        </w:rPr>
        <w:t>=</w:t>
      </w:r>
      <w:r>
        <w:rPr>
          <w:rFonts w:ascii="Times New Roman" w:hAnsi="Times New Roman"/>
          <w:i/>
          <w:spacing w:val="-2"/>
          <w:sz w:val="24"/>
        </w:rPr>
        <w:t>U</w:t>
      </w:r>
      <w:r>
        <w:rPr>
          <w:rFonts w:ascii="Times New Roman" w:hAnsi="Times New Roman"/>
          <w:spacing w:val="-2"/>
          <w:position w:val="-5"/>
          <w:sz w:val="14"/>
        </w:rPr>
        <w:t>e</w:t>
      </w:r>
      <w:r>
        <w:rPr>
          <w:rFonts w:ascii="Times New Roman" w:hAnsi="Times New Roman"/>
          <w:spacing w:val="-16"/>
          <w:position w:val="-5"/>
          <w:sz w:val="14"/>
        </w:rPr>
        <w:t> </w:t>
      </w:r>
      <w:r>
        <w:rPr>
          <w:rFonts w:ascii="Times New Roman" w:hAnsi="Times New Roman"/>
          <w:i/>
          <w:spacing w:val="-2"/>
          <w:sz w:val="24"/>
        </w:rPr>
        <w:t>I</w:t>
      </w:r>
      <w:r>
        <w:rPr>
          <w:rFonts w:ascii="Times New Roman" w:hAnsi="Times New Roman"/>
          <w:i/>
          <w:spacing w:val="-37"/>
          <w:sz w:val="24"/>
        </w:rPr>
        <w:t> </w:t>
      </w:r>
      <w:r>
        <w:rPr>
          <w:rFonts w:ascii="Times New Roman" w:hAnsi="Times New Roman"/>
          <w:spacing w:val="-2"/>
          <w:position w:val="-5"/>
          <w:sz w:val="14"/>
        </w:rPr>
        <w:t>js</w:t>
      </w:r>
      <w:r>
        <w:rPr>
          <w:rFonts w:ascii="Times New Roman" w:hAnsi="Times New Roman"/>
          <w:spacing w:val="18"/>
          <w:position w:val="-5"/>
          <w:sz w:val="14"/>
        </w:rPr>
        <w:t> </w:t>
      </w:r>
      <w:r>
        <w:rPr>
          <w:rFonts w:ascii="Times New Roman" w:hAnsi="Times New Roman"/>
          <w:spacing w:val="-2"/>
          <w:sz w:val="24"/>
        </w:rPr>
        <w:t>cos</w:t>
      </w:r>
      <w:r>
        <w:rPr>
          <w:rFonts w:ascii="Symbol" w:hAnsi="Symbol"/>
          <w:spacing w:val="-2"/>
          <w:sz w:val="25"/>
        </w:rPr>
        <w:t></w:t>
      </w:r>
    </w:p>
    <w:p>
      <w:pPr>
        <w:pStyle w:val="BodyText"/>
        <w:spacing w:before="202"/>
        <w:ind w:left="238"/>
      </w:pPr>
      <w:r>
        <w:rPr>
          <w:spacing w:val="-15"/>
        </w:rPr>
        <w:t>式中—— </w:t>
      </w:r>
      <w:r>
        <w:rPr>
          <w:rFonts w:ascii="Times New Roman" w:hAnsi="Times New Roman" w:eastAsia="Times New Roman"/>
          <w:i/>
          <w:position w:val="3"/>
        </w:rPr>
        <w:t>K</w:t>
      </w:r>
      <w:r>
        <w:rPr>
          <w:rFonts w:ascii="Times New Roman" w:hAnsi="Times New Roman" w:eastAsia="Times New Roman"/>
          <w:i/>
          <w:position w:val="-3"/>
          <w:sz w:val="14"/>
        </w:rPr>
        <w:t>d</w:t>
      </w:r>
      <w:r>
        <w:rPr>
          <w:rFonts w:ascii="Times New Roman" w:hAnsi="Times New Roman" w:eastAsia="Times New Roman"/>
          <w:i/>
          <w:spacing w:val="20"/>
          <w:position w:val="-3"/>
          <w:sz w:val="14"/>
        </w:rPr>
        <w:t> </w:t>
      </w:r>
      <w:r>
        <w:rPr>
          <w:spacing w:val="-5"/>
        </w:rPr>
        <w:t>-为需要系数,用户一般取 </w:t>
      </w:r>
      <w:r>
        <w:rPr/>
        <w:t>1</w:t>
      </w:r>
    </w:p>
    <w:p>
      <w:pPr>
        <w:pStyle w:val="BodyText"/>
        <w:spacing w:before="200"/>
        <w:ind w:left="1227"/>
        <w:rPr>
          <w:rFonts w:ascii="Times New Roman" w:eastAsia="Times New Roman"/>
        </w:rPr>
      </w:pPr>
      <w:r>
        <w:rPr>
          <w:rFonts w:ascii="Times New Roman" w:eastAsia="Times New Roman"/>
          <w:i/>
          <w:spacing w:val="-3"/>
          <w:position w:val="2"/>
        </w:rPr>
        <w:t>P</w:t>
      </w:r>
      <w:r>
        <w:rPr>
          <w:rFonts w:ascii="Times New Roman" w:eastAsia="Times New Roman"/>
          <w:spacing w:val="-3"/>
          <w:position w:val="-3"/>
          <w:sz w:val="14"/>
        </w:rPr>
        <w:t>e</w:t>
      </w:r>
      <w:r>
        <w:rPr>
          <w:rFonts w:ascii="Times New Roman" w:eastAsia="Times New Roman"/>
          <w:spacing w:val="11"/>
          <w:position w:val="-3"/>
          <w:sz w:val="14"/>
        </w:rPr>
        <w:t> </w:t>
      </w:r>
      <w:r>
        <w:rPr>
          <w:spacing w:val="-9"/>
        </w:rPr>
        <w:t>-为额定功率，本式取 </w:t>
      </w:r>
      <w:r>
        <w:rPr>
          <w:spacing w:val="-2"/>
        </w:rPr>
        <w:t>8</w:t>
      </w:r>
      <w:r>
        <w:rPr>
          <w:rFonts w:ascii="Times New Roman" w:eastAsia="Times New Roman"/>
          <w:spacing w:val="-2"/>
        </w:rPr>
        <w:t>kW</w:t>
      </w:r>
    </w:p>
    <w:p>
      <w:pPr>
        <w:pStyle w:val="BodyText"/>
        <w:spacing w:before="196"/>
        <w:ind w:left="1197"/>
      </w:pPr>
      <w:r>
        <w:rPr>
          <w:rFonts w:ascii="Times New Roman" w:eastAsia="Times New Roman"/>
          <w:i/>
          <w:position w:val="2"/>
        </w:rPr>
        <w:t>U</w:t>
      </w:r>
      <w:r>
        <w:rPr>
          <w:rFonts w:ascii="Times New Roman" w:eastAsia="Times New Roman"/>
          <w:position w:val="-3"/>
          <w:sz w:val="14"/>
        </w:rPr>
        <w:t>e</w:t>
      </w:r>
      <w:r>
        <w:rPr>
          <w:rFonts w:ascii="Times New Roman" w:eastAsia="Times New Roman"/>
          <w:spacing w:val="1"/>
          <w:position w:val="-3"/>
          <w:sz w:val="14"/>
        </w:rPr>
        <w:t> </w:t>
      </w:r>
      <w:r>
        <w:rPr>
          <w:spacing w:val="-6"/>
        </w:rPr>
        <w:t>-为额定相电压，为 </w:t>
      </w:r>
      <w:r>
        <w:rPr/>
        <w:t>220V</w:t>
      </w:r>
    </w:p>
    <w:p>
      <w:pPr>
        <w:pStyle w:val="BodyText"/>
        <w:spacing w:line="309" w:lineRule="auto" w:before="20"/>
        <w:ind w:left="238" w:right="38" w:firstLine="978"/>
      </w:pPr>
      <w:r>
        <w:rPr>
          <w:rFonts w:ascii="Times New Roman" w:hAnsi="Times New Roman" w:eastAsia="Times New Roman"/>
          <w:w w:val="95"/>
          <w:position w:val="6"/>
        </w:rPr>
        <w:t>cos</w:t>
      </w:r>
      <w:r>
        <w:rPr>
          <w:rFonts w:ascii="Symbol" w:hAnsi="Symbol" w:eastAsia="Symbol"/>
          <w:w w:val="95"/>
          <w:position w:val="6"/>
          <w:sz w:val="25"/>
        </w:rPr>
        <w:t></w:t>
      </w:r>
      <w:r>
        <w:rPr>
          <w:spacing w:val="1"/>
          <w:w w:val="95"/>
        </w:rPr>
        <w:t>-为功率因数，家庭配电箱一般取值为 </w:t>
      </w:r>
      <w:r>
        <w:rPr>
          <w:w w:val="95"/>
        </w:rPr>
        <w:t>0.85</w:t>
      </w:r>
      <w:r>
        <w:rPr>
          <w:spacing w:val="1"/>
          <w:w w:val="95"/>
        </w:rPr>
        <w:t> </w:t>
      </w:r>
      <w:r>
        <w:rPr/>
        <w:t>则可得到用户计算电流：</w:t>
      </w:r>
    </w:p>
    <w:p>
      <w:pPr>
        <w:pStyle w:val="BodyText"/>
        <w:spacing w:before="186"/>
        <w:ind w:left="238"/>
        <w:rPr>
          <w:rFonts w:ascii="Times New Roman"/>
        </w:rPr>
      </w:pPr>
      <w:r>
        <w:rPr/>
        <w:br w:type="column"/>
      </w:r>
      <w:r>
        <w:rPr>
          <w:rFonts w:ascii="Times New Roman"/>
        </w:rPr>
        <w:t>(2.9)</w:t>
      </w:r>
    </w:p>
    <w:p>
      <w:pPr>
        <w:spacing w:after="0"/>
        <w:rPr>
          <w:rFonts w:ascii="Times New Roman"/>
        </w:rPr>
        <w:sectPr>
          <w:type w:val="continuous"/>
          <w:pgSz w:w="11910" w:h="16840"/>
          <w:pgMar w:top="1580" w:bottom="280" w:left="1180" w:right="1060"/>
          <w:cols w:num="2" w:equalWidth="0">
            <w:col w:w="6284" w:space="1761"/>
            <w:col w:w="1625"/>
          </w:cols>
        </w:sectPr>
      </w:pPr>
    </w:p>
    <w:p>
      <w:pPr>
        <w:tabs>
          <w:tab w:pos="895" w:val="left" w:leader="none"/>
        </w:tabs>
        <w:spacing w:line="148" w:lineRule="exact" w:before="94"/>
        <w:ind w:left="0" w:right="198" w:firstLine="0"/>
        <w:jc w:val="center"/>
        <w:rPr>
          <w:rFonts w:ascii="Times New Roman" w:hAnsi="Times New Roman"/>
          <w:sz w:val="24"/>
        </w:rPr>
      </w:pPr>
      <w:r>
        <w:rPr>
          <w:rFonts w:ascii="Times New Roman" w:hAnsi="Times New Roman"/>
          <w:i/>
          <w:sz w:val="24"/>
        </w:rPr>
        <w:t>P</w:t>
      </w:r>
      <w:r>
        <w:rPr>
          <w:rFonts w:ascii="Times New Roman" w:hAnsi="Times New Roman"/>
          <w:i/>
          <w:spacing w:val="-20"/>
          <w:sz w:val="24"/>
        </w:rPr>
        <w:t> </w:t>
      </w:r>
      <w:r>
        <w:rPr>
          <w:rFonts w:ascii="Times New Roman" w:hAnsi="Times New Roman"/>
          <w:i/>
          <w:sz w:val="24"/>
        </w:rPr>
        <w:t>K</w:t>
        <w:tab/>
      </w:r>
      <w:r>
        <w:rPr>
          <w:rFonts w:ascii="Times New Roman" w:hAnsi="Times New Roman"/>
          <w:sz w:val="24"/>
        </w:rPr>
        <w:t>8</w:t>
      </w:r>
      <w:r>
        <w:rPr>
          <w:rFonts w:ascii="Symbol" w:hAnsi="Symbol"/>
          <w:sz w:val="24"/>
        </w:rPr>
        <w:t></w:t>
      </w:r>
      <w:r>
        <w:rPr>
          <w:rFonts w:ascii="Times New Roman" w:hAnsi="Times New Roman"/>
          <w:sz w:val="24"/>
        </w:rPr>
        <w:t>10</w:t>
      </w:r>
      <w:r>
        <w:rPr>
          <w:rFonts w:ascii="Times New Roman" w:hAnsi="Times New Roman"/>
          <w:sz w:val="24"/>
          <w:vertAlign w:val="superscript"/>
        </w:rPr>
        <w:t>3</w:t>
      </w:r>
      <w:r>
        <w:rPr>
          <w:rFonts w:ascii="Times New Roman" w:hAnsi="Times New Roman"/>
          <w:spacing w:val="-8"/>
          <w:sz w:val="24"/>
          <w:vertAlign w:val="baseline"/>
        </w:rPr>
        <w:t> </w:t>
      </w:r>
      <w:r>
        <w:rPr>
          <w:rFonts w:ascii="Symbol" w:hAnsi="Symbol"/>
          <w:sz w:val="24"/>
          <w:vertAlign w:val="baseline"/>
        </w:rPr>
        <w:t></w:t>
      </w:r>
      <w:r>
        <w:rPr>
          <w:rFonts w:ascii="Times New Roman" w:hAnsi="Times New Roman"/>
          <w:sz w:val="24"/>
          <w:vertAlign w:val="baseline"/>
        </w:rPr>
        <w:t>1</w:t>
      </w:r>
    </w:p>
    <w:p>
      <w:pPr>
        <w:spacing w:after="0" w:line="148" w:lineRule="exact"/>
        <w:jc w:val="center"/>
        <w:rPr>
          <w:rFonts w:ascii="Times New Roman" w:hAnsi="Times New Roman"/>
          <w:sz w:val="24"/>
        </w:rPr>
        <w:sectPr>
          <w:type w:val="continuous"/>
          <w:pgSz w:w="11910" w:h="16840"/>
          <w:pgMar w:top="1580" w:bottom="280" w:left="1180" w:right="1060"/>
        </w:sectPr>
      </w:pPr>
    </w:p>
    <w:p>
      <w:pPr>
        <w:tabs>
          <w:tab w:pos="3944" w:val="left" w:leader="none"/>
          <w:tab w:pos="5703" w:val="left" w:leader="none"/>
        </w:tabs>
        <w:spacing w:line="184" w:lineRule="exact" w:before="6"/>
        <w:ind w:left="3185" w:right="0" w:firstLine="0"/>
        <w:jc w:val="left"/>
        <w:rPr>
          <w:rFonts w:ascii="Times New Roman" w:hAnsi="Times New Roman"/>
          <w:sz w:val="24"/>
        </w:rPr>
      </w:pPr>
      <w:r>
        <w:rPr>
          <w:rFonts w:ascii="Times New Roman" w:hAnsi="Times New Roman"/>
          <w:i/>
          <w:sz w:val="24"/>
        </w:rPr>
        <w:t>I</w:t>
      </w:r>
      <w:r>
        <w:rPr>
          <w:rFonts w:ascii="Times New Roman" w:hAnsi="Times New Roman"/>
          <w:i/>
          <w:spacing w:val="-36"/>
          <w:sz w:val="24"/>
        </w:rPr>
        <w:t> </w:t>
      </w:r>
      <w:r>
        <w:rPr>
          <w:rFonts w:ascii="Times New Roman" w:hAnsi="Times New Roman"/>
          <w:position w:val="-5"/>
          <w:sz w:val="14"/>
        </w:rPr>
        <w:t>js</w:t>
      </w:r>
      <w:r>
        <w:rPr>
          <w:rFonts w:ascii="Times New Roman" w:hAnsi="Times New Roman"/>
          <w:spacing w:val="47"/>
          <w:position w:val="-5"/>
          <w:sz w:val="14"/>
        </w:rPr>
        <w:t> </w:t>
      </w:r>
      <w:r>
        <w:rPr>
          <w:rFonts w:ascii="Symbol" w:hAnsi="Symbol"/>
          <w:sz w:val="24"/>
        </w:rPr>
        <w:t></w:t>
      </w:r>
      <w:r>
        <w:rPr>
          <w:rFonts w:ascii="Times New Roman" w:hAnsi="Times New Roman"/>
          <w:sz w:val="24"/>
          <w:u w:val="single"/>
          <w:vertAlign w:val="baseline"/>
        </w:rPr>
        <w:tab/>
      </w:r>
      <w:r>
        <w:rPr>
          <w:rFonts w:ascii="Times New Roman" w:hAnsi="Times New Roman"/>
          <w:sz w:val="24"/>
          <w:u w:val="single"/>
          <w:vertAlign w:val="superscript"/>
        </w:rPr>
        <w:t>e</w:t>
      </w:r>
      <w:r>
        <w:rPr>
          <w:rFonts w:ascii="Times New Roman" w:hAnsi="Times New Roman"/>
          <w:sz w:val="24"/>
          <w:u w:val="single"/>
          <w:vertAlign w:val="baseline"/>
        </w:rPr>
        <w:t>  </w:t>
      </w:r>
      <w:r>
        <w:rPr>
          <w:rFonts w:ascii="Times New Roman" w:hAnsi="Times New Roman"/>
          <w:spacing w:val="6"/>
          <w:sz w:val="24"/>
          <w:u w:val="single"/>
          <w:vertAlign w:val="baseline"/>
        </w:rPr>
        <w:t> </w:t>
      </w:r>
      <w:r>
        <w:rPr>
          <w:rFonts w:ascii="Times New Roman" w:hAnsi="Times New Roman"/>
          <w:sz w:val="24"/>
          <w:u w:val="single"/>
          <w:vertAlign w:val="superscript"/>
        </w:rPr>
        <w:t>d</w:t>
      </w:r>
      <w:r>
        <w:rPr>
          <w:rFonts w:ascii="Times New Roman" w:hAnsi="Times New Roman"/>
          <w:sz w:val="24"/>
          <w:u w:val="single"/>
          <w:vertAlign w:val="baseline"/>
        </w:rPr>
        <w:t>  </w:t>
      </w:r>
      <w:r>
        <w:rPr>
          <w:rFonts w:ascii="Times New Roman" w:hAnsi="Times New Roman"/>
          <w:spacing w:val="50"/>
          <w:sz w:val="24"/>
          <w:vertAlign w:val="baseline"/>
        </w:rPr>
        <w:t> </w:t>
      </w:r>
      <w:r>
        <w:rPr>
          <w:rFonts w:ascii="Times New Roman" w:hAnsi="Times New Roman"/>
          <w:sz w:val="24"/>
          <w:vertAlign w:val="baseline"/>
        </w:rPr>
        <w:t>=</w:t>
        <w:tab/>
      </w:r>
      <w:r>
        <w:rPr>
          <w:rFonts w:ascii="Times New Roman" w:hAnsi="Times New Roman"/>
          <w:spacing w:val="-1"/>
          <w:sz w:val="24"/>
          <w:vertAlign w:val="baseline"/>
        </w:rPr>
        <w:t>=44.3A</w:t>
      </w:r>
    </w:p>
    <w:p>
      <w:pPr>
        <w:pStyle w:val="BodyText"/>
        <w:spacing w:line="20" w:lineRule="exact"/>
        <w:ind w:left="4673"/>
        <w:rPr>
          <w:rFonts w:ascii="Times New Roman"/>
          <w:sz w:val="2"/>
        </w:rPr>
      </w:pPr>
      <w:r>
        <w:rPr>
          <w:rFonts w:ascii="Times New Roman"/>
          <w:sz w:val="2"/>
        </w:rPr>
        <w:pict>
          <v:group style="width:49.15pt;height:.6pt;mso-position-horizontal-relative:char;mso-position-vertical-relative:line" coordorigin="0,0" coordsize="983,12">
            <v:line style="position:absolute" from="0,6" to="983,6" stroked="true" strokeweight=".598pt" strokecolor="#000000">
              <v:stroke dashstyle="solid"/>
            </v:line>
          </v:group>
        </w:pict>
      </w:r>
      <w:r>
        <w:rPr>
          <w:rFonts w:ascii="Times New Roman"/>
          <w:sz w:val="2"/>
        </w:rPr>
      </w:r>
    </w:p>
    <w:p>
      <w:pPr>
        <w:pStyle w:val="BodyText"/>
        <w:spacing w:line="142" w:lineRule="exact" w:before="49"/>
        <w:ind w:left="1687"/>
        <w:rPr>
          <w:rFonts w:ascii="Times New Roman"/>
        </w:rPr>
      </w:pPr>
      <w:r>
        <w:rPr/>
        <w:br w:type="column"/>
      </w:r>
      <w:r>
        <w:rPr>
          <w:rFonts w:ascii="Times New Roman"/>
        </w:rPr>
        <w:t>(2.10)</w:t>
      </w:r>
    </w:p>
    <w:p>
      <w:pPr>
        <w:spacing w:after="0" w:line="142" w:lineRule="exact"/>
        <w:rPr>
          <w:rFonts w:ascii="Times New Roman"/>
        </w:rPr>
        <w:sectPr>
          <w:type w:val="continuous"/>
          <w:pgSz w:w="11910" w:h="16840"/>
          <w:pgMar w:top="1580" w:bottom="280" w:left="1180" w:right="1060"/>
          <w:cols w:num="2" w:equalWidth="0">
            <w:col w:w="6437" w:space="40"/>
            <w:col w:w="3193"/>
          </w:cols>
        </w:sectPr>
      </w:pPr>
    </w:p>
    <w:p>
      <w:pPr>
        <w:spacing w:line="318" w:lineRule="exact" w:before="0"/>
        <w:ind w:left="446" w:right="798" w:firstLine="0"/>
        <w:jc w:val="center"/>
        <w:rPr>
          <w:rFonts w:ascii="Times New Roman" w:hAnsi="Times New Roman"/>
          <w:sz w:val="24"/>
        </w:rPr>
      </w:pPr>
      <w:r>
        <w:rPr>
          <w:rFonts w:ascii="Times New Roman" w:hAnsi="Times New Roman"/>
          <w:i/>
          <w:sz w:val="24"/>
        </w:rPr>
        <w:t>U</w:t>
      </w:r>
      <w:r>
        <w:rPr>
          <w:rFonts w:ascii="Times New Roman" w:hAnsi="Times New Roman"/>
          <w:position w:val="-5"/>
          <w:sz w:val="14"/>
        </w:rPr>
        <w:t>e</w:t>
      </w:r>
      <w:r>
        <w:rPr>
          <w:rFonts w:ascii="Times New Roman" w:hAnsi="Times New Roman"/>
          <w:spacing w:val="23"/>
          <w:position w:val="-5"/>
          <w:sz w:val="14"/>
        </w:rPr>
        <w:t> </w:t>
      </w:r>
      <w:r>
        <w:rPr>
          <w:rFonts w:ascii="Times New Roman" w:hAnsi="Times New Roman"/>
          <w:sz w:val="24"/>
        </w:rPr>
        <w:t>cos</w:t>
      </w:r>
      <w:r>
        <w:rPr>
          <w:rFonts w:ascii="Symbol" w:hAnsi="Symbol"/>
          <w:sz w:val="25"/>
        </w:rPr>
        <w:t></w:t>
      </w:r>
      <w:r>
        <w:rPr>
          <w:rFonts w:ascii="Times New Roman" w:hAnsi="Times New Roman"/>
          <w:spacing w:val="75"/>
          <w:sz w:val="25"/>
        </w:rPr>
        <w:t> </w:t>
      </w:r>
      <w:r>
        <w:rPr>
          <w:rFonts w:ascii="Times New Roman" w:hAnsi="Times New Roman"/>
          <w:sz w:val="24"/>
        </w:rPr>
        <w:t>220</w:t>
      </w:r>
      <w:r>
        <w:rPr>
          <w:rFonts w:ascii="Symbol" w:hAnsi="Symbol"/>
          <w:sz w:val="24"/>
        </w:rPr>
        <w:t></w:t>
      </w:r>
      <w:r>
        <w:rPr>
          <w:rFonts w:ascii="Times New Roman" w:hAnsi="Times New Roman"/>
          <w:spacing w:val="-32"/>
          <w:sz w:val="24"/>
        </w:rPr>
        <w:t> </w:t>
      </w:r>
      <w:r>
        <w:rPr>
          <w:rFonts w:ascii="Times New Roman" w:hAnsi="Times New Roman"/>
          <w:sz w:val="24"/>
        </w:rPr>
        <w:t>0.85</w:t>
      </w:r>
    </w:p>
    <w:p>
      <w:pPr>
        <w:pStyle w:val="ListParagraph"/>
        <w:numPr>
          <w:ilvl w:val="0"/>
          <w:numId w:val="9"/>
        </w:numPr>
        <w:tabs>
          <w:tab w:pos="1320" w:val="left" w:leader="none"/>
        </w:tabs>
        <w:spacing w:line="240" w:lineRule="auto" w:before="129" w:after="0"/>
        <w:ind w:left="1319" w:right="0" w:hanging="602"/>
        <w:jc w:val="left"/>
        <w:rPr>
          <w:sz w:val="24"/>
        </w:rPr>
      </w:pPr>
      <w:r>
        <w:rPr>
          <w:sz w:val="24"/>
        </w:rPr>
        <w:t>住宅楼公建电力负荷计算</w:t>
      </w:r>
    </w:p>
    <w:p>
      <w:pPr>
        <w:pStyle w:val="BodyText"/>
        <w:spacing w:line="312" w:lineRule="auto" w:before="48"/>
        <w:ind w:left="238" w:right="922" w:firstLine="480"/>
      </w:pPr>
      <w:r>
        <w:rPr/>
        <w:t>本小区公建负荷主要包含小区物业、车库、水泵房、电梯以及公共照明等，</w:t>
      </w:r>
      <w:r>
        <w:rPr>
          <w:spacing w:val="-117"/>
        </w:rPr>
        <w:t> </w:t>
      </w:r>
      <w:r>
        <w:rPr>
          <w:spacing w:val="-3"/>
        </w:rPr>
        <w:t>主要是动力负荷。以排烟风机为例计算，本小区排烟风机额定功率为 </w:t>
      </w:r>
      <w:r>
        <w:rPr>
          <w:rFonts w:ascii="Times New Roman" w:eastAsia="Times New Roman"/>
        </w:rPr>
        <w:t>21kW</w:t>
      </w:r>
      <w:r>
        <w:rPr/>
        <w:t>，则</w:t>
      </w:r>
    </w:p>
    <w:p>
      <w:pPr>
        <w:spacing w:after="0" w:line="312" w:lineRule="auto"/>
        <w:sectPr>
          <w:type w:val="continuous"/>
          <w:pgSz w:w="11910" w:h="16840"/>
          <w:pgMar w:top="1580" w:bottom="280" w:left="1180" w:right="1060"/>
        </w:sectPr>
      </w:pPr>
    </w:p>
    <w:p>
      <w:pPr>
        <w:spacing w:before="76"/>
        <w:ind w:left="3125" w:right="0" w:firstLine="0"/>
        <w:jc w:val="left"/>
        <w:rPr>
          <w:rFonts w:ascii="Symbol" w:hAnsi="Symbol"/>
          <w:sz w:val="26"/>
        </w:rPr>
      </w:pPr>
      <w:r>
        <w:rPr/>
        <w:drawing>
          <wp:anchor distT="0" distB="0" distL="0" distR="0" allowOverlap="1" layoutInCell="1" locked="0" behindDoc="1" simplePos="0" relativeHeight="485905920">
            <wp:simplePos x="0" y="0"/>
            <wp:positionH relativeFrom="page">
              <wp:posOffset>3569411</wp:posOffset>
            </wp:positionH>
            <wp:positionV relativeFrom="paragraph">
              <wp:posOffset>57020</wp:posOffset>
            </wp:positionV>
            <wp:extent cx="171653" cy="171742"/>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3" cstate="print"/>
                    <a:stretch>
                      <a:fillRect/>
                    </a:stretch>
                  </pic:blipFill>
                  <pic:spPr>
                    <a:xfrm>
                      <a:off x="0" y="0"/>
                      <a:ext cx="171653" cy="171742"/>
                    </a:xfrm>
                    <a:prstGeom prst="rect">
                      <a:avLst/>
                    </a:prstGeom>
                  </pic:spPr>
                </pic:pic>
              </a:graphicData>
            </a:graphic>
          </wp:anchor>
        </w:drawing>
      </w:r>
      <w:r>
        <w:rPr>
          <w:rFonts w:ascii="Times New Roman" w:hAnsi="Times New Roman"/>
          <w:i/>
          <w:spacing w:val="-6"/>
          <w:sz w:val="25"/>
        </w:rPr>
        <w:t>P</w:t>
      </w:r>
      <w:r>
        <w:rPr>
          <w:rFonts w:ascii="Times New Roman" w:hAnsi="Times New Roman"/>
          <w:spacing w:val="-6"/>
          <w:position w:val="-5"/>
          <w:sz w:val="14"/>
        </w:rPr>
        <w:t>js</w:t>
      </w:r>
      <w:r>
        <w:rPr>
          <w:rFonts w:ascii="Times New Roman" w:hAnsi="Times New Roman"/>
          <w:spacing w:val="15"/>
          <w:position w:val="-5"/>
          <w:sz w:val="14"/>
        </w:rPr>
        <w:t> </w:t>
      </w:r>
      <w:r>
        <w:rPr>
          <w:rFonts w:ascii="Symbol" w:hAnsi="Symbol"/>
          <w:spacing w:val="-6"/>
          <w:sz w:val="25"/>
        </w:rPr>
        <w:t></w:t>
      </w:r>
      <w:r>
        <w:rPr>
          <w:rFonts w:ascii="Times New Roman" w:hAnsi="Times New Roman"/>
          <w:spacing w:val="-8"/>
          <w:sz w:val="25"/>
        </w:rPr>
        <w:t> </w:t>
      </w:r>
      <w:r>
        <w:rPr>
          <w:rFonts w:ascii="Times New Roman" w:hAnsi="Times New Roman"/>
          <w:i/>
          <w:spacing w:val="-6"/>
          <w:sz w:val="25"/>
        </w:rPr>
        <w:t>K</w:t>
      </w:r>
      <w:r>
        <w:rPr>
          <w:rFonts w:ascii="Times New Roman" w:hAnsi="Times New Roman"/>
          <w:i/>
          <w:spacing w:val="-6"/>
          <w:position w:val="-5"/>
          <w:sz w:val="14"/>
        </w:rPr>
        <w:t>d</w:t>
      </w:r>
      <w:r>
        <w:rPr>
          <w:rFonts w:ascii="Times New Roman" w:hAnsi="Times New Roman"/>
          <w:i/>
          <w:spacing w:val="-3"/>
          <w:position w:val="-5"/>
          <w:sz w:val="14"/>
        </w:rPr>
        <w:t> </w:t>
      </w:r>
      <w:r>
        <w:rPr>
          <w:rFonts w:ascii="Symbol" w:hAnsi="Symbol"/>
          <w:spacing w:val="-6"/>
          <w:sz w:val="25"/>
        </w:rPr>
        <w:t></w:t>
      </w:r>
      <w:r>
        <w:rPr>
          <w:rFonts w:ascii="Times New Roman" w:hAnsi="Times New Roman"/>
          <w:spacing w:val="-30"/>
          <w:sz w:val="25"/>
        </w:rPr>
        <w:t> </w:t>
      </w:r>
      <w:r>
        <w:rPr>
          <w:rFonts w:ascii="Times New Roman" w:hAnsi="Times New Roman"/>
          <w:i/>
          <w:spacing w:val="-6"/>
          <w:sz w:val="25"/>
        </w:rPr>
        <w:t>P</w:t>
      </w:r>
      <w:r>
        <w:rPr>
          <w:rFonts w:ascii="Times New Roman" w:hAnsi="Times New Roman"/>
          <w:spacing w:val="-6"/>
          <w:position w:val="-5"/>
          <w:sz w:val="14"/>
        </w:rPr>
        <w:t>e</w:t>
      </w:r>
      <w:r>
        <w:rPr>
          <w:rFonts w:ascii="Times New Roman" w:hAnsi="Times New Roman"/>
          <w:spacing w:val="-7"/>
          <w:position w:val="-5"/>
          <w:sz w:val="14"/>
        </w:rPr>
        <w:t> </w:t>
      </w:r>
      <w:r>
        <w:rPr>
          <w:rFonts w:ascii="Times New Roman" w:hAnsi="Times New Roman"/>
          <w:spacing w:val="-5"/>
          <w:sz w:val="25"/>
        </w:rPr>
        <w:t>=</w:t>
      </w:r>
      <w:r>
        <w:rPr>
          <w:rFonts w:ascii="Times New Roman" w:hAnsi="Times New Roman"/>
          <w:spacing w:val="94"/>
          <w:sz w:val="25"/>
        </w:rPr>
        <w:t> </w:t>
      </w:r>
      <w:r>
        <w:rPr>
          <w:rFonts w:ascii="Times New Roman" w:hAnsi="Times New Roman"/>
          <w:spacing w:val="-5"/>
          <w:sz w:val="25"/>
        </w:rPr>
        <w:t>3</w:t>
      </w:r>
      <w:r>
        <w:rPr>
          <w:rFonts w:ascii="Times New Roman" w:hAnsi="Times New Roman"/>
          <w:i/>
          <w:spacing w:val="-5"/>
          <w:sz w:val="25"/>
        </w:rPr>
        <w:t>UI</w:t>
      </w:r>
      <w:r>
        <w:rPr>
          <w:rFonts w:ascii="Times New Roman" w:hAnsi="Times New Roman"/>
          <w:spacing w:val="-5"/>
          <w:position w:val="-5"/>
          <w:sz w:val="14"/>
        </w:rPr>
        <w:t>js</w:t>
      </w:r>
      <w:r>
        <w:rPr>
          <w:rFonts w:ascii="Times New Roman" w:hAnsi="Times New Roman"/>
          <w:spacing w:val="16"/>
          <w:position w:val="-5"/>
          <w:sz w:val="14"/>
        </w:rPr>
        <w:t> </w:t>
      </w:r>
      <w:r>
        <w:rPr>
          <w:rFonts w:ascii="Times New Roman" w:hAnsi="Times New Roman"/>
          <w:spacing w:val="-5"/>
          <w:sz w:val="25"/>
        </w:rPr>
        <w:t>cos</w:t>
      </w:r>
      <w:r>
        <w:rPr>
          <w:rFonts w:ascii="Symbol" w:hAnsi="Symbol"/>
          <w:spacing w:val="-5"/>
          <w:sz w:val="26"/>
        </w:rPr>
        <w:t></w:t>
      </w:r>
    </w:p>
    <w:p>
      <w:pPr>
        <w:pStyle w:val="BodyText"/>
        <w:spacing w:before="181"/>
        <w:ind w:right="1842"/>
        <w:jc w:val="right"/>
      </w:pPr>
      <w:r>
        <w:rPr>
          <w:spacing w:val="-15"/>
        </w:rPr>
        <w:t>式中—— </w:t>
      </w:r>
      <w:r>
        <w:rPr>
          <w:rFonts w:ascii="Times New Roman" w:hAnsi="Times New Roman" w:eastAsia="Times New Roman"/>
          <w:i/>
          <w:position w:val="3"/>
        </w:rPr>
        <w:t>K</w:t>
      </w:r>
      <w:r>
        <w:rPr>
          <w:rFonts w:ascii="Times New Roman" w:hAnsi="Times New Roman" w:eastAsia="Times New Roman"/>
          <w:i/>
          <w:position w:val="-3"/>
          <w:sz w:val="14"/>
        </w:rPr>
        <w:t>d</w:t>
      </w:r>
      <w:r>
        <w:rPr>
          <w:rFonts w:ascii="Times New Roman" w:hAnsi="Times New Roman" w:eastAsia="Times New Roman"/>
          <w:i/>
          <w:spacing w:val="20"/>
          <w:position w:val="-3"/>
          <w:sz w:val="14"/>
        </w:rPr>
        <w:t> </w:t>
      </w:r>
      <w:r>
        <w:rPr>
          <w:spacing w:val="-5"/>
        </w:rPr>
        <w:t>-为需要系数,一般取 </w:t>
      </w:r>
      <w:r>
        <w:rPr/>
        <w:t>1</w:t>
      </w:r>
    </w:p>
    <w:p>
      <w:pPr>
        <w:pStyle w:val="BodyText"/>
        <w:spacing w:before="200"/>
        <w:ind w:right="1829"/>
        <w:jc w:val="right"/>
        <w:rPr>
          <w:rFonts w:ascii="Times New Roman" w:eastAsia="Times New Roman"/>
        </w:rPr>
      </w:pPr>
      <w:r>
        <w:rPr>
          <w:rFonts w:ascii="Times New Roman" w:eastAsia="Times New Roman"/>
          <w:i/>
          <w:spacing w:val="-3"/>
          <w:position w:val="2"/>
        </w:rPr>
        <w:t>P</w:t>
      </w:r>
      <w:r>
        <w:rPr>
          <w:rFonts w:ascii="Times New Roman" w:eastAsia="Times New Roman"/>
          <w:spacing w:val="-3"/>
          <w:position w:val="-3"/>
          <w:sz w:val="14"/>
        </w:rPr>
        <w:t>e</w:t>
      </w:r>
      <w:r>
        <w:rPr>
          <w:rFonts w:ascii="Times New Roman" w:eastAsia="Times New Roman"/>
          <w:spacing w:val="12"/>
          <w:position w:val="-3"/>
          <w:sz w:val="14"/>
        </w:rPr>
        <w:t> </w:t>
      </w:r>
      <w:r>
        <w:rPr>
          <w:spacing w:val="-10"/>
        </w:rPr>
        <w:t>-为设备功率，取 </w:t>
      </w:r>
      <w:r>
        <w:rPr>
          <w:spacing w:val="-3"/>
        </w:rPr>
        <w:t>21</w:t>
      </w:r>
      <w:r>
        <w:rPr>
          <w:rFonts w:ascii="Times New Roman" w:eastAsia="Times New Roman"/>
          <w:spacing w:val="-3"/>
        </w:rPr>
        <w:t>kW</w:t>
      </w:r>
    </w:p>
    <w:p>
      <w:pPr>
        <w:pStyle w:val="BodyText"/>
        <w:spacing w:before="201"/>
        <w:ind w:left="1197"/>
      </w:pPr>
      <w:r>
        <w:rPr>
          <w:rFonts w:ascii="Times New Roman" w:eastAsia="Times New Roman"/>
          <w:i/>
        </w:rPr>
        <w:t>U</w:t>
      </w:r>
      <w:r>
        <w:rPr>
          <w:rFonts w:ascii="Times New Roman" w:eastAsia="Times New Roman"/>
          <w:i/>
          <w:spacing w:val="9"/>
        </w:rPr>
        <w:t> </w:t>
      </w:r>
      <w:r>
        <w:rPr>
          <w:spacing w:val="-6"/>
        </w:rPr>
        <w:t>-为额定线电压，为 </w:t>
      </w:r>
      <w:r>
        <w:rPr/>
        <w:t>380V</w:t>
      </w:r>
    </w:p>
    <w:p>
      <w:pPr>
        <w:pStyle w:val="BodyText"/>
        <w:spacing w:line="309" w:lineRule="auto" w:before="22"/>
        <w:ind w:left="238" w:right="795" w:firstLine="978"/>
      </w:pPr>
      <w:r>
        <w:rPr>
          <w:rFonts w:ascii="Times New Roman" w:hAnsi="Times New Roman" w:eastAsia="Times New Roman"/>
          <w:w w:val="95"/>
          <w:position w:val="6"/>
        </w:rPr>
        <w:t>cos</w:t>
      </w:r>
      <w:r>
        <w:rPr>
          <w:rFonts w:ascii="Symbol" w:hAnsi="Symbol" w:eastAsia="Symbol"/>
          <w:w w:val="95"/>
          <w:position w:val="6"/>
          <w:sz w:val="25"/>
        </w:rPr>
        <w:t></w:t>
      </w:r>
      <w:r>
        <w:rPr>
          <w:w w:val="95"/>
        </w:rPr>
        <w:t>-为功率因数，此处取值为 0.8</w:t>
      </w:r>
      <w:r>
        <w:rPr>
          <w:spacing w:val="1"/>
          <w:w w:val="95"/>
        </w:rPr>
        <w:t> </w:t>
      </w:r>
      <w:r>
        <w:rPr/>
        <w:t>则计算电流为：</w:t>
      </w:r>
    </w:p>
    <w:p>
      <w:pPr>
        <w:pStyle w:val="BodyText"/>
        <w:spacing w:before="128"/>
        <w:ind w:left="238"/>
        <w:rPr>
          <w:rFonts w:ascii="Times New Roman"/>
        </w:rPr>
      </w:pPr>
      <w:r>
        <w:rPr/>
        <w:br w:type="column"/>
      </w:r>
      <w:r>
        <w:rPr>
          <w:rFonts w:ascii="Times New Roman"/>
        </w:rPr>
        <w:t>(2.11)</w:t>
      </w:r>
    </w:p>
    <w:p>
      <w:pPr>
        <w:spacing w:after="0"/>
        <w:rPr>
          <w:rFonts w:ascii="Times New Roman"/>
        </w:rPr>
        <w:sectPr>
          <w:type w:val="continuous"/>
          <w:pgSz w:w="11910" w:h="16840"/>
          <w:pgMar w:top="1580" w:bottom="280" w:left="1180" w:right="1060"/>
          <w:cols w:num="2" w:equalWidth="0">
            <w:col w:w="5722" w:space="2213"/>
            <w:col w:w="1735"/>
          </w:cols>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spacing w:before="92"/>
        <w:ind w:left="446" w:right="1128" w:firstLine="0"/>
        <w:jc w:val="center"/>
        <w:rPr>
          <w:rFonts w:ascii="Times New Roman"/>
          <w:sz w:val="18"/>
        </w:rPr>
      </w:pPr>
      <w:r>
        <w:rPr>
          <w:rFonts w:ascii="Times New Roman"/>
          <w:sz w:val="18"/>
        </w:rPr>
        <w:t>12</w:t>
      </w:r>
    </w:p>
    <w:p>
      <w:pPr>
        <w:spacing w:after="0"/>
        <w:jc w:val="center"/>
        <w:rPr>
          <w:rFonts w:ascii="Times New Roman"/>
          <w:sz w:val="18"/>
        </w:rPr>
        <w:sectPr>
          <w:type w:val="continuous"/>
          <w:pgSz w:w="11910" w:h="16840"/>
          <w:pgMar w:top="1580" w:bottom="28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2"/>
        <w:rPr>
          <w:sz w:val="14"/>
        </w:rPr>
      </w:pPr>
    </w:p>
    <w:p>
      <w:pPr>
        <w:tabs>
          <w:tab w:pos="1386" w:val="left" w:leader="none"/>
        </w:tabs>
        <w:spacing w:line="148" w:lineRule="exact" w:before="106"/>
        <w:ind w:left="265" w:right="0" w:firstLine="0"/>
        <w:jc w:val="center"/>
        <w:rPr>
          <w:rFonts w:ascii="Times New Roman" w:hAnsi="Times New Roman"/>
          <w:sz w:val="24"/>
        </w:rPr>
      </w:pPr>
      <w:r>
        <w:rPr>
          <w:rFonts w:ascii="Times New Roman" w:hAnsi="Times New Roman"/>
          <w:i/>
          <w:sz w:val="24"/>
        </w:rPr>
        <w:t>P</w:t>
      </w:r>
      <w:r>
        <w:rPr>
          <w:rFonts w:ascii="Times New Roman" w:hAnsi="Times New Roman"/>
          <w:i/>
          <w:spacing w:val="-20"/>
          <w:sz w:val="24"/>
        </w:rPr>
        <w:t> </w:t>
      </w:r>
      <w:r>
        <w:rPr>
          <w:rFonts w:ascii="Times New Roman" w:hAnsi="Times New Roman"/>
          <w:i/>
          <w:sz w:val="24"/>
        </w:rPr>
        <w:t>K</w:t>
        <w:tab/>
      </w:r>
      <w:r>
        <w:rPr>
          <w:rFonts w:ascii="Times New Roman" w:hAnsi="Times New Roman"/>
          <w:sz w:val="24"/>
        </w:rPr>
        <w:t>21</w:t>
      </w:r>
      <w:r>
        <w:rPr>
          <w:rFonts w:ascii="Symbol" w:hAnsi="Symbol"/>
          <w:sz w:val="24"/>
        </w:rPr>
        <w:t></w:t>
      </w:r>
      <w:r>
        <w:rPr>
          <w:rFonts w:ascii="Times New Roman" w:hAnsi="Times New Roman"/>
          <w:sz w:val="24"/>
        </w:rPr>
        <w:t>10</w:t>
      </w:r>
      <w:r>
        <w:rPr>
          <w:rFonts w:ascii="Times New Roman" w:hAnsi="Times New Roman"/>
          <w:sz w:val="24"/>
          <w:vertAlign w:val="superscript"/>
        </w:rPr>
        <w:t>3</w:t>
      </w:r>
      <w:r>
        <w:rPr>
          <w:rFonts w:ascii="Times New Roman" w:hAnsi="Times New Roman"/>
          <w:spacing w:val="-13"/>
          <w:sz w:val="24"/>
          <w:vertAlign w:val="baseline"/>
        </w:rPr>
        <w:t> </w:t>
      </w:r>
      <w:r>
        <w:rPr>
          <w:rFonts w:ascii="Symbol" w:hAnsi="Symbol"/>
          <w:sz w:val="24"/>
          <w:vertAlign w:val="baseline"/>
        </w:rPr>
        <w:t></w:t>
      </w:r>
      <w:r>
        <w:rPr>
          <w:rFonts w:ascii="Times New Roman" w:hAnsi="Times New Roman"/>
          <w:sz w:val="24"/>
          <w:vertAlign w:val="baseline"/>
        </w:rPr>
        <w:t>1</w:t>
      </w:r>
    </w:p>
    <w:p>
      <w:pPr>
        <w:spacing w:after="0" w:line="148" w:lineRule="exact"/>
        <w:jc w:val="center"/>
        <w:rPr>
          <w:rFonts w:ascii="Times New Roman" w:hAnsi="Times New Roman"/>
          <w:sz w:val="24"/>
        </w:rPr>
        <w:sectPr>
          <w:pgSz w:w="11910" w:h="16840"/>
          <w:pgMar w:header="0" w:footer="348" w:top="660" w:bottom="540" w:left="1180" w:right="1060"/>
        </w:sectPr>
      </w:pPr>
    </w:p>
    <w:p>
      <w:pPr>
        <w:tabs>
          <w:tab w:pos="4012" w:val="left" w:leader="none"/>
          <w:tab w:pos="4629" w:val="left" w:leader="none"/>
          <w:tab w:pos="6217" w:val="left" w:leader="none"/>
        </w:tabs>
        <w:spacing w:line="146" w:lineRule="auto" w:before="85"/>
        <w:ind w:left="3796" w:right="1233" w:hanging="643"/>
        <w:jc w:val="left"/>
        <w:rPr>
          <w:rFonts w:ascii="Symbol" w:hAnsi="Symbol"/>
          <w:sz w:val="25"/>
        </w:rPr>
      </w:pPr>
      <w:r>
        <w:rPr/>
        <w:drawing>
          <wp:anchor distT="0" distB="0" distL="0" distR="0" allowOverlap="1" layoutInCell="1" locked="0" behindDoc="1" simplePos="0" relativeHeight="485906944">
            <wp:simplePos x="0" y="0"/>
            <wp:positionH relativeFrom="page">
              <wp:posOffset>3064205</wp:posOffset>
            </wp:positionH>
            <wp:positionV relativeFrom="paragraph">
              <wp:posOffset>137026</wp:posOffset>
            </wp:positionV>
            <wp:extent cx="172288" cy="166585"/>
            <wp:effectExtent l="0" t="0" r="0" b="0"/>
            <wp:wrapNone/>
            <wp:docPr id="7" name="image6.png"/>
            <wp:cNvGraphicFramePr>
              <a:graphicFrameLocks noChangeAspect="1"/>
            </wp:cNvGraphicFramePr>
            <a:graphic>
              <a:graphicData uri="http://schemas.openxmlformats.org/drawingml/2006/picture">
                <pic:pic>
                  <pic:nvPicPr>
                    <pic:cNvPr id="8" name="image6.png"/>
                    <pic:cNvPicPr/>
                  </pic:nvPicPr>
                  <pic:blipFill>
                    <a:blip r:embed="rId14" cstate="print"/>
                    <a:stretch>
                      <a:fillRect/>
                    </a:stretch>
                  </pic:blipFill>
                  <pic:spPr>
                    <a:xfrm>
                      <a:off x="0" y="0"/>
                      <a:ext cx="172288" cy="166585"/>
                    </a:xfrm>
                    <a:prstGeom prst="rect">
                      <a:avLst/>
                    </a:prstGeom>
                  </pic:spPr>
                </pic:pic>
              </a:graphicData>
            </a:graphic>
          </wp:anchor>
        </w:drawing>
      </w:r>
      <w:r>
        <w:rPr/>
        <w:pict>
          <v:group style="position:absolute;margin-left:301.355011pt;margin-top:8.969508pt;width:66.5pt;height:16.55pt;mso-position-horizontal-relative:page;mso-position-vertical-relative:paragraph;z-index:-17409024" coordorigin="6027,179" coordsize="1330,331">
            <v:shape style="position:absolute;left:6045;top:215;width:272;height:263" type="#_x0000_t75" stroked="false">
              <v:imagedata r:id="rId15" o:title=""/>
            </v:shape>
            <v:line style="position:absolute" from="6027,185" to="7356,185" stroked="true" strokeweight=".598pt" strokecolor="#000000">
              <v:stroke dashstyle="solid"/>
            </v:line>
            <v:shape style="position:absolute;left:6027;top:179;width:1330;height:331" type="#_x0000_t202" filled="false" stroked="false">
              <v:textbox inset="0,0,0,0">
                <w:txbxContent>
                  <w:p>
                    <w:pPr>
                      <w:spacing w:before="35"/>
                      <w:ind w:left="169" w:right="0" w:firstLine="0"/>
                      <w:jc w:val="left"/>
                      <w:rPr>
                        <w:rFonts w:ascii="Times New Roman" w:hAnsi="Times New Roman"/>
                        <w:sz w:val="24"/>
                      </w:rPr>
                    </w:pPr>
                    <w:r>
                      <w:rPr>
                        <w:rFonts w:ascii="Times New Roman" w:hAnsi="Times New Roman"/>
                        <w:sz w:val="24"/>
                      </w:rPr>
                      <w:t>3</w:t>
                    </w:r>
                    <w:r>
                      <w:rPr>
                        <w:rFonts w:ascii="Times New Roman" w:hAnsi="Times New Roman"/>
                        <w:spacing w:val="-24"/>
                        <w:sz w:val="24"/>
                      </w:rPr>
                      <w:t> </w:t>
                    </w:r>
                    <w:r>
                      <w:rPr>
                        <w:rFonts w:ascii="Symbol" w:hAnsi="Symbol"/>
                        <w:sz w:val="24"/>
                      </w:rPr>
                      <w:t></w:t>
                    </w:r>
                    <w:r>
                      <w:rPr>
                        <w:rFonts w:ascii="Times New Roman" w:hAnsi="Times New Roman"/>
                        <w:spacing w:val="-34"/>
                        <w:sz w:val="24"/>
                      </w:rPr>
                      <w:t> </w:t>
                    </w:r>
                    <w:r>
                      <w:rPr>
                        <w:rFonts w:ascii="Times New Roman" w:hAnsi="Times New Roman"/>
                        <w:sz w:val="24"/>
                      </w:rPr>
                      <w:t>380</w:t>
                    </w:r>
                    <w:r>
                      <w:rPr>
                        <w:rFonts w:ascii="Symbol" w:hAnsi="Symbol"/>
                        <w:sz w:val="24"/>
                      </w:rPr>
                      <w:t></w:t>
                    </w:r>
                    <w:r>
                      <w:rPr>
                        <w:rFonts w:ascii="Times New Roman" w:hAnsi="Times New Roman"/>
                        <w:spacing w:val="-30"/>
                        <w:sz w:val="24"/>
                      </w:rPr>
                      <w:t> </w:t>
                    </w:r>
                    <w:r>
                      <w:rPr>
                        <w:rFonts w:ascii="Times New Roman" w:hAnsi="Times New Roman"/>
                        <w:sz w:val="24"/>
                      </w:rPr>
                      <w:t>0.8</w:t>
                    </w:r>
                  </w:p>
                </w:txbxContent>
              </v:textbox>
              <w10:wrap type="none"/>
            </v:shape>
            <w10:wrap type="none"/>
          </v:group>
        </w:pict>
      </w:r>
      <w:r>
        <w:rPr>
          <w:rFonts w:ascii="Times New Roman" w:hAnsi="Times New Roman"/>
          <w:i/>
          <w:sz w:val="24"/>
        </w:rPr>
        <w:t>I</w:t>
      </w:r>
      <w:r>
        <w:rPr>
          <w:rFonts w:ascii="Times New Roman" w:hAnsi="Times New Roman"/>
          <w:i/>
          <w:spacing w:val="-36"/>
          <w:sz w:val="24"/>
        </w:rPr>
        <w:t> </w:t>
      </w:r>
      <w:r>
        <w:rPr>
          <w:rFonts w:ascii="Times New Roman" w:hAnsi="Times New Roman"/>
          <w:position w:val="-5"/>
          <w:sz w:val="14"/>
        </w:rPr>
        <w:t>js</w:t>
      </w:r>
      <w:r>
        <w:rPr>
          <w:rFonts w:ascii="Times New Roman" w:hAnsi="Times New Roman"/>
          <w:spacing w:val="47"/>
          <w:position w:val="-5"/>
          <w:sz w:val="14"/>
        </w:rPr>
        <w:t> </w:t>
      </w:r>
      <w:r>
        <w:rPr>
          <w:rFonts w:ascii="Symbol" w:hAnsi="Symbol"/>
          <w:sz w:val="24"/>
        </w:rPr>
        <w:t></w:t>
      </w:r>
      <w:r>
        <w:rPr>
          <w:rFonts w:ascii="Times New Roman" w:hAnsi="Times New Roman"/>
          <w:sz w:val="24"/>
          <w:u w:val="single"/>
          <w:vertAlign w:val="baseline"/>
        </w:rPr>
        <w:tab/>
        <w:tab/>
      </w:r>
      <w:r>
        <w:rPr>
          <w:rFonts w:ascii="Times New Roman" w:hAnsi="Times New Roman"/>
          <w:sz w:val="24"/>
          <w:u w:val="single"/>
          <w:vertAlign w:val="superscript"/>
        </w:rPr>
        <w:t>e</w:t>
      </w:r>
      <w:r>
        <w:rPr>
          <w:rFonts w:ascii="Times New Roman" w:hAnsi="Times New Roman"/>
          <w:sz w:val="24"/>
          <w:u w:val="single"/>
          <w:vertAlign w:val="baseline"/>
        </w:rPr>
        <w:t>  </w:t>
      </w:r>
      <w:r>
        <w:rPr>
          <w:rFonts w:ascii="Times New Roman" w:hAnsi="Times New Roman"/>
          <w:spacing w:val="2"/>
          <w:sz w:val="24"/>
          <w:u w:val="single"/>
          <w:vertAlign w:val="baseline"/>
        </w:rPr>
        <w:t> </w:t>
      </w:r>
      <w:r>
        <w:rPr>
          <w:rFonts w:ascii="Times New Roman" w:hAnsi="Times New Roman"/>
          <w:sz w:val="24"/>
          <w:u w:val="single"/>
          <w:vertAlign w:val="superscript"/>
        </w:rPr>
        <w:t>d</w:t>
      </w:r>
      <w:r>
        <w:rPr>
          <w:rFonts w:ascii="Times New Roman" w:hAnsi="Times New Roman"/>
          <w:sz w:val="24"/>
          <w:u w:val="single"/>
          <w:vertAlign w:val="baseline"/>
        </w:rPr>
        <w:tab/>
      </w:r>
      <w:r>
        <w:rPr>
          <w:rFonts w:ascii="Times New Roman" w:hAnsi="Times New Roman"/>
          <w:sz w:val="24"/>
          <w:vertAlign w:val="baseline"/>
        </w:rPr>
        <w:t>=</w:t>
        <w:tab/>
      </w:r>
      <w:r>
        <w:rPr>
          <w:rFonts w:ascii="Times New Roman" w:hAnsi="Times New Roman"/>
          <w:spacing w:val="-1"/>
          <w:sz w:val="24"/>
          <w:vertAlign w:val="baseline"/>
        </w:rPr>
        <w:t>=40A</w:t>
      </w:r>
      <w:r>
        <w:rPr>
          <w:rFonts w:ascii="Times New Roman" w:hAnsi="Times New Roman"/>
          <w:spacing w:val="-57"/>
          <w:sz w:val="24"/>
          <w:vertAlign w:val="baseline"/>
        </w:rPr>
        <w:t> </w:t>
      </w:r>
      <w:r>
        <w:rPr>
          <w:rFonts w:ascii="Times New Roman" w:hAnsi="Times New Roman"/>
          <w:sz w:val="24"/>
          <w:vertAlign w:val="baseline"/>
        </w:rPr>
        <w:t>3</w:t>
      </w:r>
      <w:r>
        <w:rPr>
          <w:rFonts w:ascii="Times New Roman" w:hAnsi="Times New Roman"/>
          <w:i/>
          <w:sz w:val="24"/>
          <w:vertAlign w:val="baseline"/>
        </w:rPr>
        <w:t>U</w:t>
      </w:r>
      <w:r>
        <w:rPr>
          <w:rFonts w:ascii="Times New Roman" w:hAnsi="Times New Roman"/>
          <w:i/>
          <w:spacing w:val="-6"/>
          <w:sz w:val="24"/>
          <w:vertAlign w:val="baseline"/>
        </w:rPr>
        <w:t> </w:t>
      </w:r>
      <w:r>
        <w:rPr>
          <w:rFonts w:ascii="Times New Roman" w:hAnsi="Times New Roman"/>
          <w:sz w:val="24"/>
          <w:vertAlign w:val="baseline"/>
        </w:rPr>
        <w:t>cos</w:t>
      </w:r>
      <w:r>
        <w:rPr>
          <w:rFonts w:ascii="Symbol" w:hAnsi="Symbol"/>
          <w:sz w:val="25"/>
          <w:vertAlign w:val="baseline"/>
        </w:rPr>
        <w:t></w:t>
      </w:r>
    </w:p>
    <w:p>
      <w:pPr>
        <w:pStyle w:val="BodyText"/>
        <w:spacing w:before="168"/>
        <w:ind w:left="804"/>
      </w:pPr>
      <w:r>
        <w:rPr>
          <w:spacing w:val="-1"/>
        </w:rPr>
        <w:t>其他负荷计算原则同上，该计算作为选择电力线路型号的重要依据。</w:t>
      </w:r>
    </w:p>
    <w:p>
      <w:pPr>
        <w:pStyle w:val="BodyText"/>
        <w:spacing w:before="48"/>
        <w:ind w:left="684"/>
        <w:rPr>
          <w:rFonts w:ascii="Times New Roman"/>
        </w:rPr>
      </w:pPr>
      <w:r>
        <w:rPr/>
        <w:br w:type="column"/>
      </w:r>
      <w:r>
        <w:rPr>
          <w:rFonts w:ascii="Times New Roman"/>
        </w:rPr>
        <w:t>(2.12)</w:t>
      </w:r>
    </w:p>
    <w:p>
      <w:pPr>
        <w:spacing w:after="0"/>
        <w:rPr>
          <w:rFonts w:ascii="Times New Roman"/>
        </w:rPr>
        <w:sectPr>
          <w:type w:val="continuous"/>
          <w:pgSz w:w="11910" w:h="16840"/>
          <w:pgMar w:top="1580" w:bottom="280" w:left="1180" w:right="1060"/>
          <w:cols w:num="2" w:equalWidth="0">
            <w:col w:w="8005" w:space="40"/>
            <w:col w:w="1625"/>
          </w:cols>
        </w:sectPr>
      </w:pPr>
    </w:p>
    <w:p>
      <w:pPr>
        <w:pStyle w:val="BodyText"/>
        <w:spacing w:before="81"/>
        <w:ind w:right="353"/>
        <w:jc w:val="right"/>
        <w:rPr>
          <w:rFonts w:ascii="Times New Roman" w:eastAsia="Times New Roman"/>
        </w:rPr>
      </w:pPr>
      <w:r>
        <w:rPr>
          <w:spacing w:val="-6"/>
        </w:rPr>
        <w:t>通过负荷计算确定总供电容量为 </w:t>
      </w:r>
      <w:r>
        <w:rPr>
          <w:rFonts w:ascii="Times New Roman" w:eastAsia="Times New Roman"/>
          <w:spacing w:val="-2"/>
        </w:rPr>
        <w:t>12000kVA</w:t>
      </w:r>
      <w:r>
        <w:rPr>
          <w:spacing w:val="-35"/>
        </w:rPr>
        <w:t>。分别用 </w:t>
      </w:r>
      <w:r>
        <w:rPr>
          <w:rFonts w:ascii="Times New Roman" w:eastAsia="Times New Roman"/>
          <w:spacing w:val="-1"/>
        </w:rPr>
        <w:t>8</w:t>
      </w:r>
      <w:r>
        <w:rPr>
          <w:rFonts w:ascii="Times New Roman" w:eastAsia="Times New Roman"/>
        </w:rPr>
        <w:t> </w:t>
      </w:r>
      <w:r>
        <w:rPr>
          <w:spacing w:val="-13"/>
        </w:rPr>
        <w:t>台容量为 </w:t>
      </w:r>
      <w:r>
        <w:rPr>
          <w:rFonts w:ascii="Times New Roman" w:eastAsia="Times New Roman"/>
          <w:spacing w:val="-1"/>
        </w:rPr>
        <w:t>1250</w:t>
      </w:r>
      <w:r>
        <w:rPr>
          <w:rFonts w:ascii="Times New Roman" w:eastAsia="Times New Roman"/>
        </w:rPr>
        <w:t> </w:t>
      </w:r>
      <w:r>
        <w:rPr>
          <w:rFonts w:ascii="Times New Roman" w:eastAsia="Times New Roman"/>
          <w:spacing w:val="-1"/>
        </w:rPr>
        <w:t>kVA</w:t>
      </w:r>
      <w:r>
        <w:rPr>
          <w:rFonts w:ascii="Times New Roman" w:eastAsia="Times New Roman"/>
          <w:spacing w:val="-5"/>
        </w:rPr>
        <w:t> </w:t>
      </w:r>
      <w:r>
        <w:rPr>
          <w:spacing w:val="-29"/>
        </w:rPr>
        <w:t>和 </w:t>
      </w:r>
      <w:r>
        <w:rPr>
          <w:rFonts w:ascii="Times New Roman" w:eastAsia="Times New Roman"/>
          <w:spacing w:val="-1"/>
        </w:rPr>
        <w:t>2</w:t>
      </w:r>
    </w:p>
    <w:p>
      <w:pPr>
        <w:pStyle w:val="BodyText"/>
        <w:spacing w:before="93"/>
        <w:ind w:right="357"/>
        <w:jc w:val="right"/>
        <w:rPr>
          <w:rFonts w:ascii="Times New Roman" w:eastAsia="Times New Roman"/>
        </w:rPr>
      </w:pPr>
      <w:r>
        <w:rPr>
          <w:spacing w:val="-16"/>
        </w:rPr>
        <w:t>台容量为 </w:t>
      </w:r>
      <w:r>
        <w:rPr>
          <w:rFonts w:ascii="Times New Roman" w:eastAsia="Times New Roman"/>
          <w:spacing w:val="-1"/>
        </w:rPr>
        <w:t>1000</w:t>
      </w:r>
      <w:r>
        <w:rPr>
          <w:rFonts w:ascii="Times New Roman" w:eastAsia="Times New Roman"/>
        </w:rPr>
        <w:t> </w:t>
      </w:r>
      <w:r>
        <w:rPr>
          <w:rFonts w:ascii="Times New Roman" w:eastAsia="Times New Roman"/>
          <w:spacing w:val="-1"/>
        </w:rPr>
        <w:t>kVA</w:t>
      </w:r>
      <w:r>
        <w:rPr>
          <w:rFonts w:ascii="Times New Roman" w:eastAsia="Times New Roman"/>
          <w:spacing w:val="-11"/>
        </w:rPr>
        <w:t> </w:t>
      </w:r>
      <w:r>
        <w:rPr>
          <w:spacing w:val="-16"/>
        </w:rPr>
        <w:t>变压器供电。负荷计算情况以及变压器容量选择情况如下表 </w:t>
      </w:r>
      <w:r>
        <w:rPr>
          <w:rFonts w:ascii="Times New Roman" w:eastAsia="Times New Roman"/>
        </w:rPr>
        <w:t>2.5</w:t>
      </w:r>
    </w:p>
    <w:p>
      <w:pPr>
        <w:pStyle w:val="BodyText"/>
        <w:spacing w:before="91"/>
        <w:ind w:left="804"/>
      </w:pPr>
      <w:r>
        <w:rPr/>
        <w:t>所示。</w:t>
      </w:r>
    </w:p>
    <w:p>
      <w:pPr>
        <w:pStyle w:val="BodyText"/>
        <w:spacing w:before="5"/>
        <w:rPr>
          <w:sz w:val="21"/>
        </w:rPr>
      </w:pPr>
    </w:p>
    <w:p>
      <w:pPr>
        <w:spacing w:before="1"/>
        <w:ind w:left="3639" w:right="0" w:firstLine="0"/>
        <w:jc w:val="left"/>
        <w:rPr>
          <w:sz w:val="21"/>
        </w:rPr>
      </w:pPr>
      <w:r>
        <w:rPr>
          <w:spacing w:val="-9"/>
          <w:w w:val="95"/>
          <w:sz w:val="21"/>
        </w:rPr>
        <w:t>表 </w:t>
      </w:r>
      <w:r>
        <w:rPr>
          <w:rFonts w:ascii="Times New Roman" w:eastAsia="Times New Roman"/>
          <w:w w:val="95"/>
          <w:sz w:val="21"/>
        </w:rPr>
        <w:t>2.5</w:t>
      </w:r>
      <w:r>
        <w:rPr>
          <w:rFonts w:ascii="Times New Roman" w:eastAsia="Times New Roman"/>
          <w:spacing w:val="115"/>
          <w:sz w:val="21"/>
        </w:rPr>
        <w:t> </w:t>
      </w:r>
      <w:r>
        <w:rPr>
          <w:w w:val="95"/>
          <w:sz w:val="21"/>
        </w:rPr>
        <w:t>负荷计算及变压器选择表</w:t>
      </w:r>
    </w:p>
    <w:p>
      <w:pPr>
        <w:pStyle w:val="BodyText"/>
        <w:spacing w:before="1"/>
        <w:rPr>
          <w:sz w:val="12"/>
        </w:rPr>
      </w:pPr>
    </w:p>
    <w:tbl>
      <w:tblPr>
        <w:tblW w:w="0" w:type="auto"/>
        <w:jc w:val="left"/>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7"/>
        <w:gridCol w:w="803"/>
        <w:gridCol w:w="1259"/>
        <w:gridCol w:w="664"/>
        <w:gridCol w:w="949"/>
        <w:gridCol w:w="942"/>
        <w:gridCol w:w="697"/>
        <w:gridCol w:w="641"/>
        <w:gridCol w:w="1217"/>
      </w:tblGrid>
      <w:tr>
        <w:trPr>
          <w:trHeight w:val="353" w:hRule="atLeast"/>
        </w:trPr>
        <w:tc>
          <w:tcPr>
            <w:tcW w:w="3543" w:type="dxa"/>
            <w:gridSpan w:val="4"/>
            <w:tcBorders>
              <w:top w:val="single" w:sz="12" w:space="0" w:color="000000"/>
            </w:tcBorders>
          </w:tcPr>
          <w:p>
            <w:pPr>
              <w:pStyle w:val="TableParagraph"/>
              <w:rPr>
                <w:rFonts w:ascii="Times New Roman"/>
                <w:sz w:val="22"/>
              </w:rPr>
            </w:pPr>
          </w:p>
        </w:tc>
        <w:tc>
          <w:tcPr>
            <w:tcW w:w="949" w:type="dxa"/>
            <w:tcBorders>
              <w:top w:val="single" w:sz="12" w:space="0" w:color="000000"/>
            </w:tcBorders>
          </w:tcPr>
          <w:p>
            <w:pPr>
              <w:pStyle w:val="TableParagraph"/>
              <w:spacing w:before="21"/>
              <w:ind w:right="155"/>
              <w:jc w:val="right"/>
              <w:rPr>
                <w:sz w:val="21"/>
              </w:rPr>
            </w:pPr>
            <w:r>
              <w:rPr>
                <w:sz w:val="21"/>
              </w:rPr>
              <w:t>用户负</w:t>
            </w:r>
          </w:p>
        </w:tc>
        <w:tc>
          <w:tcPr>
            <w:tcW w:w="942" w:type="dxa"/>
            <w:tcBorders>
              <w:top w:val="single" w:sz="12" w:space="0" w:color="000000"/>
            </w:tcBorders>
          </w:tcPr>
          <w:p>
            <w:pPr>
              <w:pStyle w:val="TableParagraph"/>
              <w:spacing w:before="21"/>
              <w:ind w:left="153"/>
              <w:rPr>
                <w:sz w:val="21"/>
              </w:rPr>
            </w:pPr>
            <w:r>
              <w:rPr>
                <w:sz w:val="21"/>
              </w:rPr>
              <w:t>公共负</w:t>
            </w:r>
          </w:p>
        </w:tc>
        <w:tc>
          <w:tcPr>
            <w:tcW w:w="1338" w:type="dxa"/>
            <w:gridSpan w:val="2"/>
            <w:tcBorders>
              <w:top w:val="single" w:sz="12" w:space="0" w:color="000000"/>
              <w:bottom w:val="single" w:sz="8" w:space="0" w:color="000000"/>
            </w:tcBorders>
          </w:tcPr>
          <w:p>
            <w:pPr>
              <w:pStyle w:val="TableParagraph"/>
              <w:spacing w:before="45"/>
              <w:ind w:left="316"/>
              <w:rPr>
                <w:sz w:val="21"/>
              </w:rPr>
            </w:pPr>
            <w:r>
              <w:rPr>
                <w:sz w:val="21"/>
              </w:rPr>
              <w:t>配置系数</w:t>
            </w:r>
          </w:p>
        </w:tc>
        <w:tc>
          <w:tcPr>
            <w:tcW w:w="1217" w:type="dxa"/>
            <w:tcBorders>
              <w:top w:val="single" w:sz="12" w:space="0" w:color="000000"/>
            </w:tcBorders>
          </w:tcPr>
          <w:p>
            <w:pPr>
              <w:pStyle w:val="TableParagraph"/>
              <w:spacing w:before="21"/>
              <w:ind w:left="187"/>
              <w:rPr>
                <w:sz w:val="21"/>
              </w:rPr>
            </w:pPr>
            <w:r>
              <w:rPr>
                <w:sz w:val="21"/>
              </w:rPr>
              <w:t>变压器容</w:t>
            </w:r>
          </w:p>
        </w:tc>
      </w:tr>
      <w:tr>
        <w:trPr>
          <w:trHeight w:val="199" w:hRule="atLeast"/>
        </w:trPr>
        <w:tc>
          <w:tcPr>
            <w:tcW w:w="1620" w:type="dxa"/>
            <w:gridSpan w:val="2"/>
          </w:tcPr>
          <w:p>
            <w:pPr>
              <w:pStyle w:val="TableParagraph"/>
              <w:spacing w:line="179" w:lineRule="exact"/>
              <w:ind w:left="309"/>
              <w:rPr>
                <w:sz w:val="21"/>
              </w:rPr>
            </w:pPr>
            <w:r>
              <w:rPr>
                <w:sz w:val="21"/>
              </w:rPr>
              <w:t>变压器编号</w:t>
            </w:r>
          </w:p>
        </w:tc>
        <w:tc>
          <w:tcPr>
            <w:tcW w:w="1259" w:type="dxa"/>
          </w:tcPr>
          <w:p>
            <w:pPr>
              <w:pStyle w:val="TableParagraph"/>
              <w:spacing w:line="179" w:lineRule="exact"/>
              <w:ind w:left="127" w:right="82"/>
              <w:jc w:val="center"/>
              <w:rPr>
                <w:sz w:val="21"/>
              </w:rPr>
            </w:pPr>
            <w:r>
              <w:rPr>
                <w:sz w:val="21"/>
              </w:rPr>
              <w:t>楼号</w:t>
            </w:r>
          </w:p>
        </w:tc>
        <w:tc>
          <w:tcPr>
            <w:tcW w:w="664" w:type="dxa"/>
          </w:tcPr>
          <w:p>
            <w:pPr>
              <w:pStyle w:val="TableParagraph"/>
              <w:spacing w:line="179" w:lineRule="exact"/>
              <w:ind w:right="118"/>
              <w:jc w:val="right"/>
              <w:rPr>
                <w:sz w:val="21"/>
              </w:rPr>
            </w:pPr>
            <w:r>
              <w:rPr>
                <w:sz w:val="21"/>
              </w:rPr>
              <w:t>户数</w:t>
            </w:r>
          </w:p>
        </w:tc>
        <w:tc>
          <w:tcPr>
            <w:tcW w:w="949" w:type="dxa"/>
          </w:tcPr>
          <w:p>
            <w:pPr>
              <w:pStyle w:val="TableParagraph"/>
              <w:spacing w:line="179" w:lineRule="exact"/>
              <w:ind w:left="6"/>
              <w:jc w:val="center"/>
              <w:rPr>
                <w:sz w:val="21"/>
              </w:rPr>
            </w:pPr>
            <w:r>
              <w:rPr>
                <w:w w:val="99"/>
                <w:sz w:val="21"/>
              </w:rPr>
              <w:t>荷</w:t>
            </w:r>
          </w:p>
        </w:tc>
        <w:tc>
          <w:tcPr>
            <w:tcW w:w="942" w:type="dxa"/>
          </w:tcPr>
          <w:p>
            <w:pPr>
              <w:pStyle w:val="TableParagraph"/>
              <w:spacing w:line="179" w:lineRule="exact"/>
              <w:jc w:val="center"/>
              <w:rPr>
                <w:sz w:val="21"/>
              </w:rPr>
            </w:pPr>
            <w:r>
              <w:rPr>
                <w:w w:val="99"/>
                <w:sz w:val="21"/>
              </w:rPr>
              <w:t>荷</w:t>
            </w:r>
          </w:p>
        </w:tc>
        <w:tc>
          <w:tcPr>
            <w:tcW w:w="1338" w:type="dxa"/>
            <w:gridSpan w:val="2"/>
            <w:tcBorders>
              <w:top w:val="single" w:sz="8" w:space="0" w:color="000000"/>
            </w:tcBorders>
          </w:tcPr>
          <w:p>
            <w:pPr>
              <w:pStyle w:val="TableParagraph"/>
              <w:rPr>
                <w:rFonts w:ascii="Times New Roman"/>
                <w:sz w:val="12"/>
              </w:rPr>
            </w:pPr>
          </w:p>
        </w:tc>
        <w:tc>
          <w:tcPr>
            <w:tcW w:w="1217" w:type="dxa"/>
          </w:tcPr>
          <w:p>
            <w:pPr>
              <w:pStyle w:val="TableParagraph"/>
              <w:spacing w:line="179" w:lineRule="exact"/>
              <w:ind w:left="607"/>
              <w:rPr>
                <w:sz w:val="21"/>
              </w:rPr>
            </w:pPr>
            <w:r>
              <w:rPr>
                <w:w w:val="99"/>
                <w:sz w:val="21"/>
              </w:rPr>
              <w:t>量</w:t>
            </w:r>
          </w:p>
        </w:tc>
      </w:tr>
      <w:tr>
        <w:trPr>
          <w:trHeight w:val="363" w:hRule="atLeast"/>
        </w:trPr>
        <w:tc>
          <w:tcPr>
            <w:tcW w:w="817" w:type="dxa"/>
            <w:tcBorders>
              <w:bottom w:val="single" w:sz="8" w:space="0" w:color="000000"/>
            </w:tcBorders>
          </w:tcPr>
          <w:p>
            <w:pPr>
              <w:pStyle w:val="TableParagraph"/>
              <w:rPr>
                <w:rFonts w:ascii="Times New Roman"/>
                <w:sz w:val="22"/>
              </w:rPr>
            </w:pPr>
          </w:p>
        </w:tc>
        <w:tc>
          <w:tcPr>
            <w:tcW w:w="803" w:type="dxa"/>
            <w:tcBorders>
              <w:bottom w:val="single" w:sz="8" w:space="0" w:color="000000"/>
            </w:tcBorders>
          </w:tcPr>
          <w:p>
            <w:pPr>
              <w:pStyle w:val="TableParagraph"/>
              <w:rPr>
                <w:rFonts w:ascii="Times New Roman"/>
                <w:sz w:val="22"/>
              </w:rPr>
            </w:pPr>
          </w:p>
        </w:tc>
        <w:tc>
          <w:tcPr>
            <w:tcW w:w="1259" w:type="dxa"/>
            <w:tcBorders>
              <w:bottom w:val="single" w:sz="8" w:space="0" w:color="000000"/>
            </w:tcBorders>
          </w:tcPr>
          <w:p>
            <w:pPr>
              <w:pStyle w:val="TableParagraph"/>
              <w:rPr>
                <w:rFonts w:ascii="Times New Roman"/>
                <w:sz w:val="22"/>
              </w:rPr>
            </w:pPr>
          </w:p>
        </w:tc>
        <w:tc>
          <w:tcPr>
            <w:tcW w:w="664" w:type="dxa"/>
            <w:tcBorders>
              <w:bottom w:val="single" w:sz="8" w:space="0" w:color="000000"/>
            </w:tcBorders>
          </w:tcPr>
          <w:p>
            <w:pPr>
              <w:pStyle w:val="TableParagraph"/>
              <w:rPr>
                <w:rFonts w:ascii="Times New Roman"/>
                <w:sz w:val="22"/>
              </w:rPr>
            </w:pPr>
          </w:p>
        </w:tc>
        <w:tc>
          <w:tcPr>
            <w:tcW w:w="949" w:type="dxa"/>
            <w:tcBorders>
              <w:bottom w:val="single" w:sz="8" w:space="0" w:color="000000"/>
            </w:tcBorders>
          </w:tcPr>
          <w:p>
            <w:pPr>
              <w:pStyle w:val="TableParagraph"/>
              <w:spacing w:before="72"/>
              <w:ind w:right="107"/>
              <w:jc w:val="right"/>
              <w:rPr>
                <w:sz w:val="21"/>
              </w:rPr>
            </w:pPr>
            <w:r>
              <w:rPr>
                <w:sz w:val="21"/>
              </w:rPr>
              <w:t>（</w:t>
            </w:r>
            <w:r>
              <w:rPr>
                <w:rFonts w:ascii="Times New Roman" w:eastAsia="Times New Roman"/>
                <w:sz w:val="21"/>
              </w:rPr>
              <w:t>kW</w:t>
            </w:r>
            <w:r>
              <w:rPr>
                <w:sz w:val="21"/>
              </w:rPr>
              <w:t>）</w:t>
            </w:r>
          </w:p>
        </w:tc>
        <w:tc>
          <w:tcPr>
            <w:tcW w:w="942" w:type="dxa"/>
            <w:tcBorders>
              <w:bottom w:val="single" w:sz="8" w:space="0" w:color="000000"/>
            </w:tcBorders>
          </w:tcPr>
          <w:p>
            <w:pPr>
              <w:pStyle w:val="TableParagraph"/>
              <w:spacing w:before="72"/>
              <w:ind w:left="108"/>
              <w:rPr>
                <w:sz w:val="21"/>
              </w:rPr>
            </w:pPr>
            <w:r>
              <w:rPr>
                <w:sz w:val="21"/>
              </w:rPr>
              <w:t>（</w:t>
            </w:r>
            <w:r>
              <w:rPr>
                <w:rFonts w:ascii="Times New Roman" w:eastAsia="Times New Roman"/>
                <w:sz w:val="21"/>
              </w:rPr>
              <w:t>kW</w:t>
            </w:r>
            <w:r>
              <w:rPr>
                <w:sz w:val="21"/>
              </w:rPr>
              <w:t>）</w:t>
            </w:r>
          </w:p>
        </w:tc>
        <w:tc>
          <w:tcPr>
            <w:tcW w:w="697" w:type="dxa"/>
            <w:tcBorders>
              <w:bottom w:val="single" w:sz="8" w:space="0" w:color="000000"/>
            </w:tcBorders>
          </w:tcPr>
          <w:p>
            <w:pPr>
              <w:pStyle w:val="TableParagraph"/>
              <w:spacing w:line="219" w:lineRule="exact"/>
              <w:ind w:right="153"/>
              <w:jc w:val="right"/>
              <w:rPr>
                <w:sz w:val="21"/>
              </w:rPr>
            </w:pPr>
            <w:r>
              <w:rPr>
                <w:sz w:val="21"/>
              </w:rPr>
              <w:t>用户</w:t>
            </w:r>
          </w:p>
        </w:tc>
        <w:tc>
          <w:tcPr>
            <w:tcW w:w="641" w:type="dxa"/>
            <w:tcBorders>
              <w:bottom w:val="single" w:sz="8" w:space="0" w:color="000000"/>
            </w:tcBorders>
          </w:tcPr>
          <w:p>
            <w:pPr>
              <w:pStyle w:val="TableParagraph"/>
              <w:spacing w:line="219" w:lineRule="exact"/>
              <w:ind w:left="76" w:right="104"/>
              <w:jc w:val="center"/>
              <w:rPr>
                <w:sz w:val="21"/>
              </w:rPr>
            </w:pPr>
            <w:r>
              <w:rPr>
                <w:sz w:val="21"/>
              </w:rPr>
              <w:t>公建</w:t>
            </w:r>
          </w:p>
        </w:tc>
        <w:tc>
          <w:tcPr>
            <w:tcW w:w="1217" w:type="dxa"/>
            <w:tcBorders>
              <w:bottom w:val="single" w:sz="8" w:space="0" w:color="000000"/>
            </w:tcBorders>
          </w:tcPr>
          <w:p>
            <w:pPr>
              <w:pStyle w:val="TableParagraph"/>
              <w:spacing w:before="72"/>
              <w:ind w:left="317"/>
              <w:rPr>
                <w:sz w:val="21"/>
              </w:rPr>
            </w:pPr>
            <w:r>
              <w:rPr>
                <w:sz w:val="21"/>
              </w:rPr>
              <w:t>（</w:t>
            </w:r>
            <w:r>
              <w:rPr>
                <w:rFonts w:ascii="Times New Roman" w:eastAsia="Times New Roman"/>
                <w:sz w:val="21"/>
              </w:rPr>
              <w:t>kVA</w:t>
            </w:r>
            <w:r>
              <w:rPr>
                <w:sz w:val="21"/>
              </w:rPr>
              <w:t>）</w:t>
            </w:r>
          </w:p>
        </w:tc>
      </w:tr>
      <w:tr>
        <w:trPr>
          <w:trHeight w:val="315" w:hRule="atLeast"/>
        </w:trPr>
        <w:tc>
          <w:tcPr>
            <w:tcW w:w="817" w:type="dxa"/>
            <w:tcBorders>
              <w:top w:val="single" w:sz="8" w:space="0" w:color="000000"/>
            </w:tcBorders>
          </w:tcPr>
          <w:p>
            <w:pPr>
              <w:pStyle w:val="TableParagraph"/>
              <w:spacing w:before="20"/>
              <w:ind w:right="198"/>
              <w:jc w:val="right"/>
              <w:rPr>
                <w:sz w:val="21"/>
              </w:rPr>
            </w:pPr>
            <w:r>
              <w:rPr>
                <w:rFonts w:ascii="Times New Roman" w:eastAsia="Times New Roman"/>
                <w:sz w:val="21"/>
              </w:rPr>
              <w:t>1#</w:t>
            </w:r>
            <w:r>
              <w:rPr>
                <w:sz w:val="21"/>
              </w:rPr>
              <w:t>配</w:t>
            </w:r>
          </w:p>
        </w:tc>
        <w:tc>
          <w:tcPr>
            <w:tcW w:w="803" w:type="dxa"/>
            <w:tcBorders>
              <w:top w:val="single" w:sz="8" w:space="0" w:color="000000"/>
            </w:tcBorders>
          </w:tcPr>
          <w:p>
            <w:pPr>
              <w:pStyle w:val="TableParagraph"/>
              <w:spacing w:before="34"/>
              <w:ind w:right="208"/>
              <w:jc w:val="right"/>
              <w:rPr>
                <w:rFonts w:ascii="Times New Roman"/>
                <w:sz w:val="21"/>
              </w:rPr>
            </w:pPr>
            <w:r>
              <w:rPr>
                <w:rFonts w:ascii="Times New Roman"/>
                <w:sz w:val="21"/>
              </w:rPr>
              <w:t>T1#</w:t>
            </w:r>
          </w:p>
        </w:tc>
        <w:tc>
          <w:tcPr>
            <w:tcW w:w="1259" w:type="dxa"/>
            <w:tcBorders>
              <w:top w:val="single" w:sz="8" w:space="0" w:color="000000"/>
            </w:tcBorders>
          </w:tcPr>
          <w:p>
            <w:pPr>
              <w:pStyle w:val="TableParagraph"/>
              <w:spacing w:before="20"/>
              <w:ind w:left="128" w:right="82"/>
              <w:jc w:val="center"/>
              <w:rPr>
                <w:rFonts w:ascii="Times New Roman" w:eastAsia="Times New Roman"/>
                <w:sz w:val="21"/>
              </w:rPr>
            </w:pPr>
            <w:r>
              <w:rPr>
                <w:rFonts w:ascii="Times New Roman" w:eastAsia="Times New Roman"/>
                <w:sz w:val="21"/>
              </w:rPr>
              <w:t>5#</w:t>
            </w:r>
            <w:r>
              <w:rPr>
                <w:spacing w:val="-80"/>
                <w:sz w:val="21"/>
              </w:rPr>
              <w:t>、</w:t>
            </w:r>
            <w:r>
              <w:rPr>
                <w:rFonts w:ascii="Times New Roman" w:eastAsia="Times New Roman"/>
                <w:sz w:val="21"/>
              </w:rPr>
              <w:t>9#</w:t>
            </w:r>
            <w:r>
              <w:rPr>
                <w:spacing w:val="-80"/>
                <w:sz w:val="21"/>
              </w:rPr>
              <w:t>、</w:t>
            </w:r>
            <w:r>
              <w:rPr>
                <w:rFonts w:ascii="Times New Roman" w:eastAsia="Times New Roman"/>
                <w:sz w:val="21"/>
              </w:rPr>
              <w:t>10#</w:t>
            </w:r>
          </w:p>
        </w:tc>
        <w:tc>
          <w:tcPr>
            <w:tcW w:w="664" w:type="dxa"/>
            <w:tcBorders>
              <w:top w:val="single" w:sz="8" w:space="0" w:color="000000"/>
            </w:tcBorders>
          </w:tcPr>
          <w:p>
            <w:pPr>
              <w:pStyle w:val="TableParagraph"/>
              <w:spacing w:before="34"/>
              <w:ind w:right="115"/>
              <w:jc w:val="right"/>
              <w:rPr>
                <w:rFonts w:ascii="Times New Roman"/>
                <w:sz w:val="21"/>
              </w:rPr>
            </w:pPr>
            <w:r>
              <w:rPr>
                <w:rFonts w:ascii="Times New Roman"/>
                <w:sz w:val="21"/>
              </w:rPr>
              <w:t>176</w:t>
            </w:r>
          </w:p>
        </w:tc>
        <w:tc>
          <w:tcPr>
            <w:tcW w:w="949" w:type="dxa"/>
            <w:tcBorders>
              <w:top w:val="single" w:sz="8" w:space="0" w:color="000000"/>
            </w:tcBorders>
          </w:tcPr>
          <w:p>
            <w:pPr>
              <w:pStyle w:val="TableParagraph"/>
              <w:spacing w:before="34"/>
              <w:ind w:right="152"/>
              <w:jc w:val="right"/>
              <w:rPr>
                <w:rFonts w:ascii="Times New Roman"/>
                <w:sz w:val="21"/>
              </w:rPr>
            </w:pPr>
            <w:r>
              <w:rPr>
                <w:rFonts w:ascii="Times New Roman"/>
                <w:sz w:val="21"/>
              </w:rPr>
              <w:t>1408</w:t>
            </w:r>
          </w:p>
        </w:tc>
        <w:tc>
          <w:tcPr>
            <w:tcW w:w="942" w:type="dxa"/>
            <w:tcBorders>
              <w:top w:val="single" w:sz="8" w:space="0" w:color="000000"/>
            </w:tcBorders>
          </w:tcPr>
          <w:p>
            <w:pPr>
              <w:pStyle w:val="TableParagraph"/>
              <w:spacing w:before="34"/>
              <w:ind w:left="418"/>
              <w:rPr>
                <w:rFonts w:ascii="Times New Roman"/>
                <w:sz w:val="21"/>
              </w:rPr>
            </w:pPr>
            <w:r>
              <w:rPr>
                <w:rFonts w:ascii="Times New Roman"/>
                <w:sz w:val="21"/>
              </w:rPr>
              <w:t>168</w:t>
            </w:r>
          </w:p>
        </w:tc>
        <w:tc>
          <w:tcPr>
            <w:tcW w:w="697" w:type="dxa"/>
            <w:tcBorders>
              <w:top w:val="single" w:sz="8" w:space="0" w:color="000000"/>
            </w:tcBorders>
          </w:tcPr>
          <w:p>
            <w:pPr>
              <w:pStyle w:val="TableParagraph"/>
              <w:spacing w:before="34"/>
              <w:ind w:right="176"/>
              <w:jc w:val="right"/>
              <w:rPr>
                <w:rFonts w:ascii="Times New Roman"/>
                <w:sz w:val="21"/>
              </w:rPr>
            </w:pPr>
            <w:r>
              <w:rPr>
                <w:rFonts w:ascii="Times New Roman"/>
                <w:sz w:val="21"/>
              </w:rPr>
              <w:t>0.5</w:t>
            </w:r>
          </w:p>
        </w:tc>
        <w:tc>
          <w:tcPr>
            <w:tcW w:w="641" w:type="dxa"/>
            <w:tcBorders>
              <w:top w:val="single" w:sz="8" w:space="0" w:color="000000"/>
            </w:tcBorders>
          </w:tcPr>
          <w:p>
            <w:pPr>
              <w:pStyle w:val="TableParagraph"/>
              <w:spacing w:before="34"/>
              <w:ind w:left="76" w:right="100"/>
              <w:jc w:val="center"/>
              <w:rPr>
                <w:rFonts w:ascii="Times New Roman"/>
                <w:sz w:val="21"/>
              </w:rPr>
            </w:pPr>
            <w:r>
              <w:rPr>
                <w:rFonts w:ascii="Times New Roman"/>
                <w:sz w:val="21"/>
              </w:rPr>
              <w:t>0.8</w:t>
            </w:r>
          </w:p>
        </w:tc>
        <w:tc>
          <w:tcPr>
            <w:tcW w:w="1217" w:type="dxa"/>
            <w:tcBorders>
              <w:top w:val="single" w:sz="8" w:space="0" w:color="000000"/>
            </w:tcBorders>
          </w:tcPr>
          <w:p>
            <w:pPr>
              <w:pStyle w:val="TableParagraph"/>
              <w:spacing w:before="34"/>
              <w:ind w:left="554"/>
              <w:rPr>
                <w:rFonts w:ascii="Times New Roman"/>
                <w:sz w:val="21"/>
              </w:rPr>
            </w:pPr>
            <w:r>
              <w:rPr>
                <w:rFonts w:ascii="Times New Roman"/>
                <w:sz w:val="21"/>
              </w:rPr>
              <w:t>1000</w:t>
            </w:r>
          </w:p>
        </w:tc>
      </w:tr>
      <w:tr>
        <w:trPr>
          <w:trHeight w:val="308" w:hRule="atLeast"/>
        </w:trPr>
        <w:tc>
          <w:tcPr>
            <w:tcW w:w="817" w:type="dxa"/>
          </w:tcPr>
          <w:p>
            <w:pPr>
              <w:pStyle w:val="TableParagraph"/>
              <w:spacing w:before="16"/>
              <w:ind w:right="198"/>
              <w:jc w:val="right"/>
              <w:rPr>
                <w:sz w:val="21"/>
              </w:rPr>
            </w:pPr>
            <w:r>
              <w:rPr>
                <w:sz w:val="21"/>
              </w:rPr>
              <w:t>电室</w:t>
            </w:r>
          </w:p>
        </w:tc>
        <w:tc>
          <w:tcPr>
            <w:tcW w:w="803" w:type="dxa"/>
            <w:tcBorders>
              <w:bottom w:val="single" w:sz="8" w:space="0" w:color="000000"/>
            </w:tcBorders>
          </w:tcPr>
          <w:p>
            <w:pPr>
              <w:pStyle w:val="TableParagraph"/>
              <w:spacing w:before="30"/>
              <w:ind w:right="208"/>
              <w:jc w:val="right"/>
              <w:rPr>
                <w:rFonts w:ascii="Times New Roman"/>
                <w:sz w:val="21"/>
              </w:rPr>
            </w:pPr>
            <w:r>
              <w:rPr>
                <w:rFonts w:ascii="Times New Roman"/>
                <w:sz w:val="21"/>
              </w:rPr>
              <w:t>T2#</w:t>
            </w:r>
          </w:p>
        </w:tc>
        <w:tc>
          <w:tcPr>
            <w:tcW w:w="1259" w:type="dxa"/>
            <w:tcBorders>
              <w:bottom w:val="single" w:sz="8" w:space="0" w:color="000000"/>
            </w:tcBorders>
          </w:tcPr>
          <w:p>
            <w:pPr>
              <w:pStyle w:val="TableParagraph"/>
              <w:spacing w:before="16"/>
              <w:ind w:left="129" w:right="82"/>
              <w:jc w:val="center"/>
              <w:rPr>
                <w:rFonts w:ascii="Times New Roman" w:eastAsia="Times New Roman"/>
                <w:sz w:val="21"/>
              </w:rPr>
            </w:pPr>
            <w:r>
              <w:rPr>
                <w:rFonts w:ascii="Times New Roman" w:eastAsia="Times New Roman"/>
                <w:sz w:val="21"/>
              </w:rPr>
              <w:t>1#</w:t>
            </w:r>
            <w:r>
              <w:rPr>
                <w:sz w:val="21"/>
              </w:rPr>
              <w:t>、</w:t>
            </w:r>
            <w:r>
              <w:rPr>
                <w:rFonts w:ascii="Times New Roman" w:eastAsia="Times New Roman"/>
                <w:sz w:val="21"/>
              </w:rPr>
              <w:t>6#</w:t>
            </w:r>
          </w:p>
        </w:tc>
        <w:tc>
          <w:tcPr>
            <w:tcW w:w="664" w:type="dxa"/>
          </w:tcPr>
          <w:p>
            <w:pPr>
              <w:pStyle w:val="TableParagraph"/>
              <w:spacing w:before="30"/>
              <w:ind w:right="115"/>
              <w:jc w:val="right"/>
              <w:rPr>
                <w:rFonts w:ascii="Times New Roman"/>
                <w:sz w:val="21"/>
              </w:rPr>
            </w:pPr>
            <w:r>
              <w:rPr>
                <w:rFonts w:ascii="Times New Roman"/>
                <w:sz w:val="21"/>
              </w:rPr>
              <w:t>212</w:t>
            </w:r>
          </w:p>
        </w:tc>
        <w:tc>
          <w:tcPr>
            <w:tcW w:w="949" w:type="dxa"/>
          </w:tcPr>
          <w:p>
            <w:pPr>
              <w:pStyle w:val="TableParagraph"/>
              <w:spacing w:before="30"/>
              <w:ind w:right="152"/>
              <w:jc w:val="right"/>
              <w:rPr>
                <w:rFonts w:ascii="Times New Roman"/>
                <w:sz w:val="21"/>
              </w:rPr>
            </w:pPr>
            <w:r>
              <w:rPr>
                <w:rFonts w:ascii="Times New Roman"/>
                <w:sz w:val="21"/>
              </w:rPr>
              <w:t>1696</w:t>
            </w:r>
          </w:p>
        </w:tc>
        <w:tc>
          <w:tcPr>
            <w:tcW w:w="942" w:type="dxa"/>
          </w:tcPr>
          <w:p>
            <w:pPr>
              <w:pStyle w:val="TableParagraph"/>
              <w:spacing w:before="30"/>
              <w:ind w:left="418"/>
              <w:rPr>
                <w:rFonts w:ascii="Times New Roman"/>
                <w:sz w:val="21"/>
              </w:rPr>
            </w:pPr>
            <w:r>
              <w:rPr>
                <w:rFonts w:ascii="Times New Roman"/>
                <w:sz w:val="21"/>
              </w:rPr>
              <w:t>125</w:t>
            </w:r>
          </w:p>
        </w:tc>
        <w:tc>
          <w:tcPr>
            <w:tcW w:w="697" w:type="dxa"/>
          </w:tcPr>
          <w:p>
            <w:pPr>
              <w:pStyle w:val="TableParagraph"/>
              <w:spacing w:before="30"/>
              <w:ind w:right="176"/>
              <w:jc w:val="right"/>
              <w:rPr>
                <w:rFonts w:ascii="Times New Roman"/>
                <w:sz w:val="21"/>
              </w:rPr>
            </w:pPr>
            <w:r>
              <w:rPr>
                <w:rFonts w:ascii="Times New Roman"/>
                <w:sz w:val="21"/>
              </w:rPr>
              <w:t>0.5</w:t>
            </w:r>
          </w:p>
        </w:tc>
        <w:tc>
          <w:tcPr>
            <w:tcW w:w="641" w:type="dxa"/>
          </w:tcPr>
          <w:p>
            <w:pPr>
              <w:pStyle w:val="TableParagraph"/>
              <w:spacing w:before="30"/>
              <w:ind w:left="76" w:right="100"/>
              <w:jc w:val="center"/>
              <w:rPr>
                <w:rFonts w:ascii="Times New Roman"/>
                <w:sz w:val="21"/>
              </w:rPr>
            </w:pPr>
            <w:r>
              <w:rPr>
                <w:rFonts w:ascii="Times New Roman"/>
                <w:sz w:val="21"/>
              </w:rPr>
              <w:t>0.8</w:t>
            </w:r>
          </w:p>
        </w:tc>
        <w:tc>
          <w:tcPr>
            <w:tcW w:w="1217" w:type="dxa"/>
          </w:tcPr>
          <w:p>
            <w:pPr>
              <w:pStyle w:val="TableParagraph"/>
              <w:spacing w:before="30"/>
              <w:ind w:left="554"/>
              <w:rPr>
                <w:rFonts w:ascii="Times New Roman"/>
                <w:sz w:val="21"/>
              </w:rPr>
            </w:pPr>
            <w:r>
              <w:rPr>
                <w:rFonts w:ascii="Times New Roman"/>
                <w:sz w:val="21"/>
              </w:rPr>
              <w:t>1000</w:t>
            </w:r>
          </w:p>
        </w:tc>
      </w:tr>
      <w:tr>
        <w:trPr>
          <w:trHeight w:val="317" w:hRule="atLeast"/>
        </w:trPr>
        <w:tc>
          <w:tcPr>
            <w:tcW w:w="817" w:type="dxa"/>
          </w:tcPr>
          <w:p>
            <w:pPr>
              <w:pStyle w:val="TableParagraph"/>
              <w:spacing w:before="22"/>
              <w:ind w:right="198"/>
              <w:jc w:val="right"/>
              <w:rPr>
                <w:sz w:val="21"/>
              </w:rPr>
            </w:pPr>
            <w:r>
              <w:rPr>
                <w:rFonts w:ascii="Times New Roman" w:eastAsia="Times New Roman"/>
                <w:sz w:val="21"/>
              </w:rPr>
              <w:t>2#</w:t>
            </w:r>
            <w:r>
              <w:rPr>
                <w:sz w:val="21"/>
              </w:rPr>
              <w:t>配</w:t>
            </w:r>
          </w:p>
        </w:tc>
        <w:tc>
          <w:tcPr>
            <w:tcW w:w="803" w:type="dxa"/>
            <w:tcBorders>
              <w:top w:val="single" w:sz="8" w:space="0" w:color="000000"/>
            </w:tcBorders>
          </w:tcPr>
          <w:p>
            <w:pPr>
              <w:pStyle w:val="TableParagraph"/>
              <w:spacing w:before="35"/>
              <w:ind w:right="208"/>
              <w:jc w:val="right"/>
              <w:rPr>
                <w:rFonts w:ascii="Times New Roman"/>
                <w:sz w:val="21"/>
              </w:rPr>
            </w:pPr>
            <w:r>
              <w:rPr>
                <w:rFonts w:ascii="Times New Roman"/>
                <w:sz w:val="21"/>
              </w:rPr>
              <w:t>T3#</w:t>
            </w:r>
          </w:p>
        </w:tc>
        <w:tc>
          <w:tcPr>
            <w:tcW w:w="1259" w:type="dxa"/>
            <w:tcBorders>
              <w:top w:val="single" w:sz="8" w:space="0" w:color="000000"/>
            </w:tcBorders>
          </w:tcPr>
          <w:p>
            <w:pPr>
              <w:pStyle w:val="TableParagraph"/>
              <w:spacing w:before="22"/>
              <w:ind w:left="133" w:right="82"/>
              <w:jc w:val="center"/>
              <w:rPr>
                <w:rFonts w:ascii="Times New Roman" w:eastAsia="Times New Roman"/>
                <w:sz w:val="21"/>
              </w:rPr>
            </w:pPr>
            <w:r>
              <w:rPr>
                <w:rFonts w:ascii="Times New Roman" w:eastAsia="Times New Roman"/>
                <w:sz w:val="21"/>
              </w:rPr>
              <w:t>2#</w:t>
            </w:r>
            <w:r>
              <w:rPr>
                <w:spacing w:val="-77"/>
                <w:sz w:val="21"/>
              </w:rPr>
              <w:t>、</w:t>
            </w:r>
            <w:r>
              <w:rPr>
                <w:rFonts w:ascii="Times New Roman" w:eastAsia="Times New Roman"/>
                <w:sz w:val="21"/>
              </w:rPr>
              <w:t>7#</w:t>
            </w:r>
            <w:r>
              <w:rPr>
                <w:spacing w:val="-75"/>
                <w:sz w:val="21"/>
              </w:rPr>
              <w:t>、</w:t>
            </w:r>
            <w:r>
              <w:rPr>
                <w:rFonts w:ascii="Times New Roman" w:eastAsia="Times New Roman"/>
                <w:sz w:val="21"/>
              </w:rPr>
              <w:t>11#</w:t>
            </w:r>
          </w:p>
        </w:tc>
        <w:tc>
          <w:tcPr>
            <w:tcW w:w="664" w:type="dxa"/>
          </w:tcPr>
          <w:p>
            <w:pPr>
              <w:pStyle w:val="TableParagraph"/>
              <w:spacing w:before="35"/>
              <w:ind w:right="115"/>
              <w:jc w:val="right"/>
              <w:rPr>
                <w:rFonts w:ascii="Times New Roman"/>
                <w:sz w:val="21"/>
              </w:rPr>
            </w:pPr>
            <w:r>
              <w:rPr>
                <w:rFonts w:ascii="Times New Roman"/>
                <w:sz w:val="21"/>
              </w:rPr>
              <w:t>230</w:t>
            </w:r>
          </w:p>
        </w:tc>
        <w:tc>
          <w:tcPr>
            <w:tcW w:w="949" w:type="dxa"/>
          </w:tcPr>
          <w:p>
            <w:pPr>
              <w:pStyle w:val="TableParagraph"/>
              <w:spacing w:before="35"/>
              <w:ind w:right="152"/>
              <w:jc w:val="right"/>
              <w:rPr>
                <w:rFonts w:ascii="Times New Roman"/>
                <w:sz w:val="21"/>
              </w:rPr>
            </w:pPr>
            <w:r>
              <w:rPr>
                <w:rFonts w:ascii="Times New Roman"/>
                <w:sz w:val="21"/>
              </w:rPr>
              <w:t>1840</w:t>
            </w:r>
          </w:p>
        </w:tc>
        <w:tc>
          <w:tcPr>
            <w:tcW w:w="942" w:type="dxa"/>
          </w:tcPr>
          <w:p>
            <w:pPr>
              <w:pStyle w:val="TableParagraph"/>
              <w:spacing w:before="35"/>
              <w:ind w:left="418"/>
              <w:rPr>
                <w:rFonts w:ascii="Times New Roman"/>
                <w:sz w:val="21"/>
              </w:rPr>
            </w:pPr>
            <w:r>
              <w:rPr>
                <w:rFonts w:ascii="Times New Roman"/>
                <w:sz w:val="21"/>
              </w:rPr>
              <w:t>198</w:t>
            </w:r>
          </w:p>
        </w:tc>
        <w:tc>
          <w:tcPr>
            <w:tcW w:w="697" w:type="dxa"/>
          </w:tcPr>
          <w:p>
            <w:pPr>
              <w:pStyle w:val="TableParagraph"/>
              <w:spacing w:before="35"/>
              <w:ind w:right="176"/>
              <w:jc w:val="right"/>
              <w:rPr>
                <w:rFonts w:ascii="Times New Roman"/>
                <w:sz w:val="21"/>
              </w:rPr>
            </w:pPr>
            <w:r>
              <w:rPr>
                <w:rFonts w:ascii="Times New Roman"/>
                <w:sz w:val="21"/>
              </w:rPr>
              <w:t>0.5</w:t>
            </w:r>
          </w:p>
        </w:tc>
        <w:tc>
          <w:tcPr>
            <w:tcW w:w="641" w:type="dxa"/>
          </w:tcPr>
          <w:p>
            <w:pPr>
              <w:pStyle w:val="TableParagraph"/>
              <w:spacing w:before="35"/>
              <w:ind w:left="76" w:right="100"/>
              <w:jc w:val="center"/>
              <w:rPr>
                <w:rFonts w:ascii="Times New Roman"/>
                <w:sz w:val="21"/>
              </w:rPr>
            </w:pPr>
            <w:r>
              <w:rPr>
                <w:rFonts w:ascii="Times New Roman"/>
                <w:sz w:val="21"/>
              </w:rPr>
              <w:t>0.8</w:t>
            </w:r>
          </w:p>
        </w:tc>
        <w:tc>
          <w:tcPr>
            <w:tcW w:w="1217" w:type="dxa"/>
          </w:tcPr>
          <w:p>
            <w:pPr>
              <w:pStyle w:val="TableParagraph"/>
              <w:spacing w:before="35"/>
              <w:ind w:left="554"/>
              <w:rPr>
                <w:rFonts w:ascii="Times New Roman"/>
                <w:sz w:val="21"/>
              </w:rPr>
            </w:pPr>
            <w:r>
              <w:rPr>
                <w:rFonts w:ascii="Times New Roman"/>
                <w:sz w:val="21"/>
              </w:rPr>
              <w:t>1250</w:t>
            </w:r>
          </w:p>
        </w:tc>
      </w:tr>
      <w:tr>
        <w:trPr>
          <w:trHeight w:val="306" w:hRule="atLeast"/>
        </w:trPr>
        <w:tc>
          <w:tcPr>
            <w:tcW w:w="817" w:type="dxa"/>
          </w:tcPr>
          <w:p>
            <w:pPr>
              <w:pStyle w:val="TableParagraph"/>
              <w:spacing w:before="16"/>
              <w:ind w:right="198"/>
              <w:jc w:val="right"/>
              <w:rPr>
                <w:sz w:val="21"/>
              </w:rPr>
            </w:pPr>
            <w:r>
              <w:rPr>
                <w:sz w:val="21"/>
              </w:rPr>
              <w:t>电室</w:t>
            </w:r>
          </w:p>
        </w:tc>
        <w:tc>
          <w:tcPr>
            <w:tcW w:w="803" w:type="dxa"/>
            <w:tcBorders>
              <w:bottom w:val="single" w:sz="8" w:space="0" w:color="000000"/>
            </w:tcBorders>
          </w:tcPr>
          <w:p>
            <w:pPr>
              <w:pStyle w:val="TableParagraph"/>
              <w:spacing w:before="30"/>
              <w:ind w:right="208"/>
              <w:jc w:val="right"/>
              <w:rPr>
                <w:rFonts w:ascii="Times New Roman"/>
                <w:sz w:val="21"/>
              </w:rPr>
            </w:pPr>
            <w:r>
              <w:rPr>
                <w:rFonts w:ascii="Times New Roman"/>
                <w:sz w:val="21"/>
              </w:rPr>
              <w:t>T4#</w:t>
            </w:r>
          </w:p>
        </w:tc>
        <w:tc>
          <w:tcPr>
            <w:tcW w:w="1259" w:type="dxa"/>
            <w:tcBorders>
              <w:bottom w:val="single" w:sz="8" w:space="0" w:color="000000"/>
            </w:tcBorders>
          </w:tcPr>
          <w:p>
            <w:pPr>
              <w:pStyle w:val="TableParagraph"/>
              <w:spacing w:before="16"/>
              <w:ind w:left="128" w:right="82"/>
              <w:jc w:val="center"/>
              <w:rPr>
                <w:rFonts w:ascii="Times New Roman" w:eastAsia="Times New Roman"/>
                <w:sz w:val="21"/>
              </w:rPr>
            </w:pPr>
            <w:r>
              <w:rPr>
                <w:rFonts w:ascii="Times New Roman" w:eastAsia="Times New Roman"/>
                <w:sz w:val="21"/>
              </w:rPr>
              <w:t>3#</w:t>
            </w:r>
            <w:r>
              <w:rPr>
                <w:spacing w:val="-80"/>
                <w:sz w:val="21"/>
              </w:rPr>
              <w:t>、</w:t>
            </w:r>
            <w:r>
              <w:rPr>
                <w:rFonts w:ascii="Times New Roman" w:eastAsia="Times New Roman"/>
                <w:sz w:val="21"/>
              </w:rPr>
              <w:t>8#</w:t>
            </w:r>
            <w:r>
              <w:rPr>
                <w:spacing w:val="-80"/>
                <w:sz w:val="21"/>
              </w:rPr>
              <w:t>、</w:t>
            </w:r>
            <w:r>
              <w:rPr>
                <w:rFonts w:ascii="Times New Roman" w:eastAsia="Times New Roman"/>
                <w:sz w:val="21"/>
              </w:rPr>
              <w:t>12#</w:t>
            </w:r>
          </w:p>
        </w:tc>
        <w:tc>
          <w:tcPr>
            <w:tcW w:w="664" w:type="dxa"/>
          </w:tcPr>
          <w:p>
            <w:pPr>
              <w:pStyle w:val="TableParagraph"/>
              <w:spacing w:before="30"/>
              <w:ind w:right="115"/>
              <w:jc w:val="right"/>
              <w:rPr>
                <w:rFonts w:ascii="Times New Roman"/>
                <w:sz w:val="21"/>
              </w:rPr>
            </w:pPr>
            <w:r>
              <w:rPr>
                <w:rFonts w:ascii="Times New Roman"/>
                <w:sz w:val="21"/>
              </w:rPr>
              <w:t>228</w:t>
            </w:r>
          </w:p>
        </w:tc>
        <w:tc>
          <w:tcPr>
            <w:tcW w:w="949" w:type="dxa"/>
          </w:tcPr>
          <w:p>
            <w:pPr>
              <w:pStyle w:val="TableParagraph"/>
              <w:spacing w:before="30"/>
              <w:ind w:right="152"/>
              <w:jc w:val="right"/>
              <w:rPr>
                <w:rFonts w:ascii="Times New Roman"/>
                <w:sz w:val="21"/>
              </w:rPr>
            </w:pPr>
            <w:r>
              <w:rPr>
                <w:rFonts w:ascii="Times New Roman"/>
                <w:sz w:val="21"/>
              </w:rPr>
              <w:t>1842</w:t>
            </w:r>
          </w:p>
        </w:tc>
        <w:tc>
          <w:tcPr>
            <w:tcW w:w="942" w:type="dxa"/>
          </w:tcPr>
          <w:p>
            <w:pPr>
              <w:pStyle w:val="TableParagraph"/>
              <w:spacing w:before="30"/>
              <w:ind w:left="418"/>
              <w:rPr>
                <w:rFonts w:ascii="Times New Roman"/>
                <w:sz w:val="21"/>
              </w:rPr>
            </w:pPr>
            <w:r>
              <w:rPr>
                <w:rFonts w:ascii="Times New Roman"/>
                <w:sz w:val="21"/>
              </w:rPr>
              <w:t>153</w:t>
            </w:r>
          </w:p>
        </w:tc>
        <w:tc>
          <w:tcPr>
            <w:tcW w:w="697" w:type="dxa"/>
          </w:tcPr>
          <w:p>
            <w:pPr>
              <w:pStyle w:val="TableParagraph"/>
              <w:spacing w:before="30"/>
              <w:ind w:right="176"/>
              <w:jc w:val="right"/>
              <w:rPr>
                <w:rFonts w:ascii="Times New Roman"/>
                <w:sz w:val="21"/>
              </w:rPr>
            </w:pPr>
            <w:r>
              <w:rPr>
                <w:rFonts w:ascii="Times New Roman"/>
                <w:sz w:val="21"/>
              </w:rPr>
              <w:t>0.5</w:t>
            </w:r>
          </w:p>
        </w:tc>
        <w:tc>
          <w:tcPr>
            <w:tcW w:w="641" w:type="dxa"/>
          </w:tcPr>
          <w:p>
            <w:pPr>
              <w:pStyle w:val="TableParagraph"/>
              <w:spacing w:before="30"/>
              <w:ind w:left="76" w:right="100"/>
              <w:jc w:val="center"/>
              <w:rPr>
                <w:rFonts w:ascii="Times New Roman"/>
                <w:sz w:val="21"/>
              </w:rPr>
            </w:pPr>
            <w:r>
              <w:rPr>
                <w:rFonts w:ascii="Times New Roman"/>
                <w:sz w:val="21"/>
              </w:rPr>
              <w:t>0.8</w:t>
            </w:r>
          </w:p>
        </w:tc>
        <w:tc>
          <w:tcPr>
            <w:tcW w:w="1217" w:type="dxa"/>
          </w:tcPr>
          <w:p>
            <w:pPr>
              <w:pStyle w:val="TableParagraph"/>
              <w:spacing w:before="30"/>
              <w:ind w:left="554"/>
              <w:rPr>
                <w:rFonts w:ascii="Times New Roman"/>
                <w:sz w:val="21"/>
              </w:rPr>
            </w:pPr>
            <w:r>
              <w:rPr>
                <w:rFonts w:ascii="Times New Roman"/>
                <w:sz w:val="21"/>
              </w:rPr>
              <w:t>1250</w:t>
            </w:r>
          </w:p>
        </w:tc>
      </w:tr>
      <w:tr>
        <w:trPr>
          <w:trHeight w:val="321" w:hRule="atLeast"/>
        </w:trPr>
        <w:tc>
          <w:tcPr>
            <w:tcW w:w="817" w:type="dxa"/>
          </w:tcPr>
          <w:p>
            <w:pPr>
              <w:pStyle w:val="TableParagraph"/>
              <w:rPr>
                <w:rFonts w:ascii="Times New Roman"/>
                <w:sz w:val="22"/>
              </w:rPr>
            </w:pPr>
          </w:p>
        </w:tc>
        <w:tc>
          <w:tcPr>
            <w:tcW w:w="803" w:type="dxa"/>
            <w:tcBorders>
              <w:top w:val="single" w:sz="8" w:space="0" w:color="000000"/>
            </w:tcBorders>
          </w:tcPr>
          <w:p>
            <w:pPr>
              <w:pStyle w:val="TableParagraph"/>
              <w:spacing w:before="35"/>
              <w:ind w:right="208"/>
              <w:jc w:val="right"/>
              <w:rPr>
                <w:rFonts w:ascii="Times New Roman"/>
                <w:sz w:val="21"/>
              </w:rPr>
            </w:pPr>
            <w:r>
              <w:rPr>
                <w:rFonts w:ascii="Times New Roman"/>
                <w:sz w:val="21"/>
              </w:rPr>
              <w:t>T5#</w:t>
            </w:r>
          </w:p>
        </w:tc>
        <w:tc>
          <w:tcPr>
            <w:tcW w:w="1259" w:type="dxa"/>
            <w:tcBorders>
              <w:top w:val="single" w:sz="8" w:space="0" w:color="000000"/>
            </w:tcBorders>
          </w:tcPr>
          <w:p>
            <w:pPr>
              <w:pStyle w:val="TableParagraph"/>
              <w:spacing w:before="35"/>
              <w:ind w:left="131" w:right="82"/>
              <w:jc w:val="center"/>
              <w:rPr>
                <w:rFonts w:ascii="Times New Roman"/>
                <w:sz w:val="21"/>
              </w:rPr>
            </w:pPr>
            <w:r>
              <w:rPr>
                <w:rFonts w:ascii="Times New Roman"/>
                <w:sz w:val="21"/>
              </w:rPr>
              <w:t>20#</w:t>
            </w:r>
          </w:p>
        </w:tc>
        <w:tc>
          <w:tcPr>
            <w:tcW w:w="664" w:type="dxa"/>
          </w:tcPr>
          <w:p>
            <w:pPr>
              <w:pStyle w:val="TableParagraph"/>
              <w:spacing w:before="35"/>
              <w:ind w:right="115"/>
              <w:jc w:val="right"/>
              <w:rPr>
                <w:rFonts w:ascii="Times New Roman"/>
                <w:sz w:val="21"/>
              </w:rPr>
            </w:pPr>
            <w:r>
              <w:rPr>
                <w:rFonts w:ascii="Times New Roman"/>
                <w:sz w:val="21"/>
              </w:rPr>
              <w:t>264</w:t>
            </w:r>
          </w:p>
        </w:tc>
        <w:tc>
          <w:tcPr>
            <w:tcW w:w="949" w:type="dxa"/>
          </w:tcPr>
          <w:p>
            <w:pPr>
              <w:pStyle w:val="TableParagraph"/>
              <w:spacing w:before="35"/>
              <w:ind w:right="157"/>
              <w:jc w:val="right"/>
              <w:rPr>
                <w:rFonts w:ascii="Times New Roman"/>
                <w:sz w:val="21"/>
              </w:rPr>
            </w:pPr>
            <w:r>
              <w:rPr>
                <w:rFonts w:ascii="Times New Roman"/>
                <w:sz w:val="21"/>
              </w:rPr>
              <w:t>2112</w:t>
            </w:r>
          </w:p>
        </w:tc>
        <w:tc>
          <w:tcPr>
            <w:tcW w:w="942" w:type="dxa"/>
          </w:tcPr>
          <w:p>
            <w:pPr>
              <w:pStyle w:val="TableParagraph"/>
              <w:spacing w:before="35"/>
              <w:ind w:left="418"/>
              <w:rPr>
                <w:rFonts w:ascii="Times New Roman"/>
                <w:sz w:val="21"/>
              </w:rPr>
            </w:pPr>
            <w:r>
              <w:rPr>
                <w:rFonts w:ascii="Times New Roman"/>
                <w:sz w:val="21"/>
              </w:rPr>
              <w:t>164</w:t>
            </w:r>
          </w:p>
        </w:tc>
        <w:tc>
          <w:tcPr>
            <w:tcW w:w="697" w:type="dxa"/>
          </w:tcPr>
          <w:p>
            <w:pPr>
              <w:pStyle w:val="TableParagraph"/>
              <w:spacing w:before="35"/>
              <w:ind w:right="176"/>
              <w:jc w:val="right"/>
              <w:rPr>
                <w:rFonts w:ascii="Times New Roman"/>
                <w:sz w:val="21"/>
              </w:rPr>
            </w:pPr>
            <w:r>
              <w:rPr>
                <w:rFonts w:ascii="Times New Roman"/>
                <w:sz w:val="21"/>
              </w:rPr>
              <w:t>0.5</w:t>
            </w:r>
          </w:p>
        </w:tc>
        <w:tc>
          <w:tcPr>
            <w:tcW w:w="641" w:type="dxa"/>
          </w:tcPr>
          <w:p>
            <w:pPr>
              <w:pStyle w:val="TableParagraph"/>
              <w:spacing w:before="35"/>
              <w:ind w:left="76" w:right="100"/>
              <w:jc w:val="center"/>
              <w:rPr>
                <w:rFonts w:ascii="Times New Roman"/>
                <w:sz w:val="21"/>
              </w:rPr>
            </w:pPr>
            <w:r>
              <w:rPr>
                <w:rFonts w:ascii="Times New Roman"/>
                <w:sz w:val="21"/>
              </w:rPr>
              <w:t>0.8</w:t>
            </w:r>
          </w:p>
        </w:tc>
        <w:tc>
          <w:tcPr>
            <w:tcW w:w="1217" w:type="dxa"/>
          </w:tcPr>
          <w:p>
            <w:pPr>
              <w:pStyle w:val="TableParagraph"/>
              <w:spacing w:before="35"/>
              <w:ind w:left="554"/>
              <w:rPr>
                <w:rFonts w:ascii="Times New Roman"/>
                <w:sz w:val="21"/>
              </w:rPr>
            </w:pPr>
            <w:r>
              <w:rPr>
                <w:rFonts w:ascii="Times New Roman"/>
                <w:sz w:val="21"/>
              </w:rPr>
              <w:t>1250</w:t>
            </w:r>
          </w:p>
        </w:tc>
      </w:tr>
      <w:tr>
        <w:trPr>
          <w:trHeight w:val="320" w:hRule="atLeast"/>
        </w:trPr>
        <w:tc>
          <w:tcPr>
            <w:tcW w:w="817" w:type="dxa"/>
          </w:tcPr>
          <w:p>
            <w:pPr>
              <w:pStyle w:val="TableParagraph"/>
              <w:spacing w:before="21"/>
              <w:ind w:right="198"/>
              <w:jc w:val="right"/>
              <w:rPr>
                <w:sz w:val="21"/>
              </w:rPr>
            </w:pPr>
            <w:r>
              <w:rPr>
                <w:rFonts w:ascii="Times New Roman" w:eastAsia="Times New Roman"/>
                <w:sz w:val="21"/>
              </w:rPr>
              <w:t>3#</w:t>
            </w:r>
            <w:r>
              <w:rPr>
                <w:sz w:val="21"/>
              </w:rPr>
              <w:t>配</w:t>
            </w:r>
          </w:p>
        </w:tc>
        <w:tc>
          <w:tcPr>
            <w:tcW w:w="803" w:type="dxa"/>
          </w:tcPr>
          <w:p>
            <w:pPr>
              <w:pStyle w:val="TableParagraph"/>
              <w:spacing w:before="35"/>
              <w:ind w:right="208"/>
              <w:jc w:val="right"/>
              <w:rPr>
                <w:rFonts w:ascii="Times New Roman"/>
                <w:sz w:val="21"/>
              </w:rPr>
            </w:pPr>
            <w:r>
              <w:rPr>
                <w:rFonts w:ascii="Times New Roman"/>
                <w:sz w:val="21"/>
              </w:rPr>
              <w:t>T6#</w:t>
            </w:r>
          </w:p>
        </w:tc>
        <w:tc>
          <w:tcPr>
            <w:tcW w:w="1259" w:type="dxa"/>
          </w:tcPr>
          <w:p>
            <w:pPr>
              <w:pStyle w:val="TableParagraph"/>
              <w:spacing w:before="35"/>
              <w:ind w:left="131" w:right="82"/>
              <w:jc w:val="center"/>
              <w:rPr>
                <w:rFonts w:ascii="Times New Roman"/>
                <w:sz w:val="21"/>
              </w:rPr>
            </w:pPr>
            <w:r>
              <w:rPr>
                <w:rFonts w:ascii="Times New Roman"/>
                <w:sz w:val="21"/>
              </w:rPr>
              <w:t>21#</w:t>
            </w:r>
          </w:p>
        </w:tc>
        <w:tc>
          <w:tcPr>
            <w:tcW w:w="664" w:type="dxa"/>
          </w:tcPr>
          <w:p>
            <w:pPr>
              <w:pStyle w:val="TableParagraph"/>
              <w:spacing w:before="35"/>
              <w:ind w:right="115"/>
              <w:jc w:val="right"/>
              <w:rPr>
                <w:rFonts w:ascii="Times New Roman"/>
                <w:sz w:val="21"/>
              </w:rPr>
            </w:pPr>
            <w:r>
              <w:rPr>
                <w:rFonts w:ascii="Times New Roman"/>
                <w:sz w:val="21"/>
              </w:rPr>
              <w:t>224</w:t>
            </w:r>
          </w:p>
        </w:tc>
        <w:tc>
          <w:tcPr>
            <w:tcW w:w="949" w:type="dxa"/>
          </w:tcPr>
          <w:p>
            <w:pPr>
              <w:pStyle w:val="TableParagraph"/>
              <w:spacing w:before="35"/>
              <w:ind w:right="152"/>
              <w:jc w:val="right"/>
              <w:rPr>
                <w:rFonts w:ascii="Times New Roman"/>
                <w:sz w:val="21"/>
              </w:rPr>
            </w:pPr>
            <w:r>
              <w:rPr>
                <w:rFonts w:ascii="Times New Roman"/>
                <w:sz w:val="21"/>
              </w:rPr>
              <w:t>1792</w:t>
            </w:r>
          </w:p>
        </w:tc>
        <w:tc>
          <w:tcPr>
            <w:tcW w:w="942" w:type="dxa"/>
          </w:tcPr>
          <w:p>
            <w:pPr>
              <w:pStyle w:val="TableParagraph"/>
              <w:spacing w:before="35"/>
              <w:ind w:left="418"/>
              <w:rPr>
                <w:rFonts w:ascii="Times New Roman"/>
                <w:sz w:val="21"/>
              </w:rPr>
            </w:pPr>
            <w:r>
              <w:rPr>
                <w:rFonts w:ascii="Times New Roman"/>
                <w:sz w:val="21"/>
              </w:rPr>
              <w:t>122</w:t>
            </w:r>
          </w:p>
        </w:tc>
        <w:tc>
          <w:tcPr>
            <w:tcW w:w="697" w:type="dxa"/>
          </w:tcPr>
          <w:p>
            <w:pPr>
              <w:pStyle w:val="TableParagraph"/>
              <w:spacing w:before="35"/>
              <w:ind w:right="176"/>
              <w:jc w:val="right"/>
              <w:rPr>
                <w:rFonts w:ascii="Times New Roman"/>
                <w:sz w:val="21"/>
              </w:rPr>
            </w:pPr>
            <w:r>
              <w:rPr>
                <w:rFonts w:ascii="Times New Roman"/>
                <w:sz w:val="21"/>
              </w:rPr>
              <w:t>0.5</w:t>
            </w:r>
          </w:p>
        </w:tc>
        <w:tc>
          <w:tcPr>
            <w:tcW w:w="641" w:type="dxa"/>
          </w:tcPr>
          <w:p>
            <w:pPr>
              <w:pStyle w:val="TableParagraph"/>
              <w:spacing w:before="35"/>
              <w:ind w:left="76" w:right="100"/>
              <w:jc w:val="center"/>
              <w:rPr>
                <w:rFonts w:ascii="Times New Roman"/>
                <w:sz w:val="21"/>
              </w:rPr>
            </w:pPr>
            <w:r>
              <w:rPr>
                <w:rFonts w:ascii="Times New Roman"/>
                <w:sz w:val="21"/>
              </w:rPr>
              <w:t>0.8</w:t>
            </w:r>
          </w:p>
        </w:tc>
        <w:tc>
          <w:tcPr>
            <w:tcW w:w="1217" w:type="dxa"/>
          </w:tcPr>
          <w:p>
            <w:pPr>
              <w:pStyle w:val="TableParagraph"/>
              <w:spacing w:before="35"/>
              <w:ind w:left="554"/>
              <w:rPr>
                <w:rFonts w:ascii="Times New Roman"/>
                <w:sz w:val="21"/>
              </w:rPr>
            </w:pPr>
            <w:r>
              <w:rPr>
                <w:rFonts w:ascii="Times New Roman"/>
                <w:sz w:val="21"/>
              </w:rPr>
              <w:t>1250</w:t>
            </w:r>
          </w:p>
        </w:tc>
      </w:tr>
      <w:tr>
        <w:trPr>
          <w:trHeight w:val="318" w:hRule="atLeast"/>
        </w:trPr>
        <w:tc>
          <w:tcPr>
            <w:tcW w:w="817" w:type="dxa"/>
          </w:tcPr>
          <w:p>
            <w:pPr>
              <w:pStyle w:val="TableParagraph"/>
              <w:spacing w:before="13"/>
              <w:ind w:right="198"/>
              <w:jc w:val="right"/>
              <w:rPr>
                <w:sz w:val="21"/>
              </w:rPr>
            </w:pPr>
            <w:r>
              <w:rPr>
                <w:sz w:val="21"/>
              </w:rPr>
              <w:t>电室</w:t>
            </w:r>
          </w:p>
        </w:tc>
        <w:tc>
          <w:tcPr>
            <w:tcW w:w="803" w:type="dxa"/>
          </w:tcPr>
          <w:p>
            <w:pPr>
              <w:pStyle w:val="TableParagraph"/>
              <w:spacing w:before="36"/>
              <w:ind w:right="208"/>
              <w:jc w:val="right"/>
              <w:rPr>
                <w:rFonts w:ascii="Times New Roman"/>
                <w:sz w:val="21"/>
              </w:rPr>
            </w:pPr>
            <w:r>
              <w:rPr>
                <w:rFonts w:ascii="Times New Roman"/>
                <w:sz w:val="21"/>
              </w:rPr>
              <w:t>T7#</w:t>
            </w:r>
          </w:p>
        </w:tc>
        <w:tc>
          <w:tcPr>
            <w:tcW w:w="1259" w:type="dxa"/>
          </w:tcPr>
          <w:p>
            <w:pPr>
              <w:pStyle w:val="TableParagraph"/>
              <w:spacing w:before="23"/>
              <w:ind w:left="128" w:right="82"/>
              <w:jc w:val="center"/>
              <w:rPr>
                <w:rFonts w:ascii="Times New Roman" w:eastAsia="Times New Roman"/>
                <w:sz w:val="21"/>
              </w:rPr>
            </w:pPr>
            <w:r>
              <w:rPr>
                <w:rFonts w:ascii="Times New Roman" w:eastAsia="Times New Roman"/>
                <w:sz w:val="21"/>
              </w:rPr>
              <w:t>17#</w:t>
            </w:r>
            <w:r>
              <w:rPr>
                <w:sz w:val="21"/>
              </w:rPr>
              <w:t>、</w:t>
            </w:r>
            <w:r>
              <w:rPr>
                <w:rFonts w:ascii="Times New Roman" w:eastAsia="Times New Roman"/>
                <w:sz w:val="21"/>
              </w:rPr>
              <w:t>18#</w:t>
            </w:r>
          </w:p>
        </w:tc>
        <w:tc>
          <w:tcPr>
            <w:tcW w:w="664" w:type="dxa"/>
          </w:tcPr>
          <w:p>
            <w:pPr>
              <w:pStyle w:val="TableParagraph"/>
              <w:spacing w:before="36"/>
              <w:ind w:right="115"/>
              <w:jc w:val="right"/>
              <w:rPr>
                <w:rFonts w:ascii="Times New Roman"/>
                <w:sz w:val="21"/>
              </w:rPr>
            </w:pPr>
            <w:r>
              <w:rPr>
                <w:rFonts w:ascii="Times New Roman"/>
                <w:sz w:val="21"/>
              </w:rPr>
              <w:t>168</w:t>
            </w:r>
          </w:p>
        </w:tc>
        <w:tc>
          <w:tcPr>
            <w:tcW w:w="949" w:type="dxa"/>
          </w:tcPr>
          <w:p>
            <w:pPr>
              <w:pStyle w:val="TableParagraph"/>
              <w:spacing w:before="36"/>
              <w:ind w:right="152"/>
              <w:jc w:val="right"/>
              <w:rPr>
                <w:rFonts w:ascii="Times New Roman"/>
                <w:sz w:val="21"/>
              </w:rPr>
            </w:pPr>
            <w:r>
              <w:rPr>
                <w:rFonts w:ascii="Times New Roman"/>
                <w:sz w:val="21"/>
              </w:rPr>
              <w:t>1344</w:t>
            </w:r>
          </w:p>
        </w:tc>
        <w:tc>
          <w:tcPr>
            <w:tcW w:w="942" w:type="dxa"/>
          </w:tcPr>
          <w:p>
            <w:pPr>
              <w:pStyle w:val="TableParagraph"/>
              <w:spacing w:before="36"/>
              <w:ind w:left="418"/>
              <w:rPr>
                <w:rFonts w:ascii="Times New Roman"/>
                <w:sz w:val="21"/>
              </w:rPr>
            </w:pPr>
            <w:r>
              <w:rPr>
                <w:rFonts w:ascii="Times New Roman"/>
                <w:sz w:val="21"/>
              </w:rPr>
              <w:t>190</w:t>
            </w:r>
          </w:p>
        </w:tc>
        <w:tc>
          <w:tcPr>
            <w:tcW w:w="697" w:type="dxa"/>
          </w:tcPr>
          <w:p>
            <w:pPr>
              <w:pStyle w:val="TableParagraph"/>
              <w:spacing w:before="36"/>
              <w:ind w:right="176"/>
              <w:jc w:val="right"/>
              <w:rPr>
                <w:rFonts w:ascii="Times New Roman"/>
                <w:sz w:val="21"/>
              </w:rPr>
            </w:pPr>
            <w:r>
              <w:rPr>
                <w:rFonts w:ascii="Times New Roman"/>
                <w:sz w:val="21"/>
              </w:rPr>
              <w:t>0.5</w:t>
            </w:r>
          </w:p>
        </w:tc>
        <w:tc>
          <w:tcPr>
            <w:tcW w:w="641" w:type="dxa"/>
          </w:tcPr>
          <w:p>
            <w:pPr>
              <w:pStyle w:val="TableParagraph"/>
              <w:spacing w:before="36"/>
              <w:ind w:left="76" w:right="100"/>
              <w:jc w:val="center"/>
              <w:rPr>
                <w:rFonts w:ascii="Times New Roman"/>
                <w:sz w:val="21"/>
              </w:rPr>
            </w:pPr>
            <w:r>
              <w:rPr>
                <w:rFonts w:ascii="Times New Roman"/>
                <w:sz w:val="21"/>
              </w:rPr>
              <w:t>0.8</w:t>
            </w:r>
          </w:p>
        </w:tc>
        <w:tc>
          <w:tcPr>
            <w:tcW w:w="1217" w:type="dxa"/>
          </w:tcPr>
          <w:p>
            <w:pPr>
              <w:pStyle w:val="TableParagraph"/>
              <w:spacing w:before="36"/>
              <w:ind w:left="554"/>
              <w:rPr>
                <w:rFonts w:ascii="Times New Roman"/>
                <w:sz w:val="21"/>
              </w:rPr>
            </w:pPr>
            <w:r>
              <w:rPr>
                <w:rFonts w:ascii="Times New Roman"/>
                <w:sz w:val="21"/>
              </w:rPr>
              <w:t>1250</w:t>
            </w:r>
          </w:p>
        </w:tc>
      </w:tr>
      <w:tr>
        <w:trPr>
          <w:trHeight w:val="306" w:hRule="atLeast"/>
        </w:trPr>
        <w:tc>
          <w:tcPr>
            <w:tcW w:w="817" w:type="dxa"/>
          </w:tcPr>
          <w:p>
            <w:pPr>
              <w:pStyle w:val="TableParagraph"/>
              <w:rPr>
                <w:rFonts w:ascii="Times New Roman"/>
                <w:sz w:val="22"/>
              </w:rPr>
            </w:pPr>
          </w:p>
        </w:tc>
        <w:tc>
          <w:tcPr>
            <w:tcW w:w="803" w:type="dxa"/>
            <w:tcBorders>
              <w:bottom w:val="single" w:sz="8" w:space="0" w:color="000000"/>
            </w:tcBorders>
          </w:tcPr>
          <w:p>
            <w:pPr>
              <w:pStyle w:val="TableParagraph"/>
              <w:spacing w:before="30"/>
              <w:ind w:right="208"/>
              <w:jc w:val="right"/>
              <w:rPr>
                <w:rFonts w:ascii="Times New Roman"/>
                <w:sz w:val="21"/>
              </w:rPr>
            </w:pPr>
            <w:r>
              <w:rPr>
                <w:rFonts w:ascii="Times New Roman"/>
                <w:sz w:val="21"/>
              </w:rPr>
              <w:t>T8#</w:t>
            </w:r>
          </w:p>
        </w:tc>
        <w:tc>
          <w:tcPr>
            <w:tcW w:w="1259" w:type="dxa"/>
            <w:tcBorders>
              <w:bottom w:val="single" w:sz="8" w:space="0" w:color="000000"/>
            </w:tcBorders>
          </w:tcPr>
          <w:p>
            <w:pPr>
              <w:pStyle w:val="TableParagraph"/>
              <w:spacing w:before="30"/>
              <w:ind w:left="131" w:right="82"/>
              <w:jc w:val="center"/>
              <w:rPr>
                <w:rFonts w:ascii="Times New Roman"/>
                <w:sz w:val="21"/>
              </w:rPr>
            </w:pPr>
            <w:r>
              <w:rPr>
                <w:rFonts w:ascii="Times New Roman"/>
                <w:sz w:val="21"/>
              </w:rPr>
              <w:t>16#</w:t>
            </w:r>
          </w:p>
        </w:tc>
        <w:tc>
          <w:tcPr>
            <w:tcW w:w="664" w:type="dxa"/>
          </w:tcPr>
          <w:p>
            <w:pPr>
              <w:pStyle w:val="TableParagraph"/>
              <w:spacing w:before="30"/>
              <w:ind w:right="115"/>
              <w:jc w:val="right"/>
              <w:rPr>
                <w:rFonts w:ascii="Times New Roman"/>
                <w:sz w:val="21"/>
              </w:rPr>
            </w:pPr>
            <w:r>
              <w:rPr>
                <w:rFonts w:ascii="Times New Roman"/>
                <w:sz w:val="21"/>
              </w:rPr>
              <w:t>128</w:t>
            </w:r>
          </w:p>
        </w:tc>
        <w:tc>
          <w:tcPr>
            <w:tcW w:w="949" w:type="dxa"/>
          </w:tcPr>
          <w:p>
            <w:pPr>
              <w:pStyle w:val="TableParagraph"/>
              <w:spacing w:before="30"/>
              <w:ind w:right="152"/>
              <w:jc w:val="right"/>
              <w:rPr>
                <w:rFonts w:ascii="Times New Roman"/>
                <w:sz w:val="21"/>
              </w:rPr>
            </w:pPr>
            <w:r>
              <w:rPr>
                <w:rFonts w:ascii="Times New Roman"/>
                <w:sz w:val="21"/>
              </w:rPr>
              <w:t>1024</w:t>
            </w:r>
          </w:p>
        </w:tc>
        <w:tc>
          <w:tcPr>
            <w:tcW w:w="942" w:type="dxa"/>
          </w:tcPr>
          <w:p>
            <w:pPr>
              <w:pStyle w:val="TableParagraph"/>
              <w:spacing w:before="30"/>
              <w:ind w:left="470"/>
              <w:rPr>
                <w:rFonts w:ascii="Times New Roman"/>
                <w:sz w:val="21"/>
              </w:rPr>
            </w:pPr>
            <w:r>
              <w:rPr>
                <w:rFonts w:ascii="Times New Roman"/>
                <w:sz w:val="21"/>
              </w:rPr>
              <w:t>88</w:t>
            </w:r>
          </w:p>
        </w:tc>
        <w:tc>
          <w:tcPr>
            <w:tcW w:w="697" w:type="dxa"/>
          </w:tcPr>
          <w:p>
            <w:pPr>
              <w:pStyle w:val="TableParagraph"/>
              <w:spacing w:before="30"/>
              <w:ind w:right="176"/>
              <w:jc w:val="right"/>
              <w:rPr>
                <w:rFonts w:ascii="Times New Roman"/>
                <w:sz w:val="21"/>
              </w:rPr>
            </w:pPr>
            <w:r>
              <w:rPr>
                <w:rFonts w:ascii="Times New Roman"/>
                <w:sz w:val="21"/>
              </w:rPr>
              <w:t>0.5</w:t>
            </w:r>
          </w:p>
        </w:tc>
        <w:tc>
          <w:tcPr>
            <w:tcW w:w="641" w:type="dxa"/>
          </w:tcPr>
          <w:p>
            <w:pPr>
              <w:pStyle w:val="TableParagraph"/>
              <w:spacing w:before="30"/>
              <w:ind w:left="76" w:right="100"/>
              <w:jc w:val="center"/>
              <w:rPr>
                <w:rFonts w:ascii="Times New Roman"/>
                <w:sz w:val="21"/>
              </w:rPr>
            </w:pPr>
            <w:r>
              <w:rPr>
                <w:rFonts w:ascii="Times New Roman"/>
                <w:sz w:val="21"/>
              </w:rPr>
              <w:t>0.8</w:t>
            </w:r>
          </w:p>
        </w:tc>
        <w:tc>
          <w:tcPr>
            <w:tcW w:w="1217" w:type="dxa"/>
          </w:tcPr>
          <w:p>
            <w:pPr>
              <w:pStyle w:val="TableParagraph"/>
              <w:spacing w:before="30"/>
              <w:ind w:left="554"/>
              <w:rPr>
                <w:rFonts w:ascii="Times New Roman"/>
                <w:sz w:val="21"/>
              </w:rPr>
            </w:pPr>
            <w:r>
              <w:rPr>
                <w:rFonts w:ascii="Times New Roman"/>
                <w:sz w:val="21"/>
              </w:rPr>
              <w:t>1250</w:t>
            </w:r>
          </w:p>
        </w:tc>
      </w:tr>
      <w:tr>
        <w:trPr>
          <w:trHeight w:val="316" w:hRule="atLeast"/>
        </w:trPr>
        <w:tc>
          <w:tcPr>
            <w:tcW w:w="817" w:type="dxa"/>
          </w:tcPr>
          <w:p>
            <w:pPr>
              <w:pStyle w:val="TableParagraph"/>
              <w:spacing w:before="21"/>
              <w:ind w:right="198"/>
              <w:jc w:val="right"/>
              <w:rPr>
                <w:sz w:val="21"/>
              </w:rPr>
            </w:pPr>
            <w:r>
              <w:rPr>
                <w:rFonts w:ascii="Times New Roman" w:eastAsia="Times New Roman"/>
                <w:sz w:val="21"/>
              </w:rPr>
              <w:t>4#</w:t>
            </w:r>
            <w:r>
              <w:rPr>
                <w:sz w:val="21"/>
              </w:rPr>
              <w:t>配</w:t>
            </w:r>
          </w:p>
        </w:tc>
        <w:tc>
          <w:tcPr>
            <w:tcW w:w="803" w:type="dxa"/>
            <w:tcBorders>
              <w:top w:val="single" w:sz="8" w:space="0" w:color="000000"/>
            </w:tcBorders>
          </w:tcPr>
          <w:p>
            <w:pPr>
              <w:pStyle w:val="TableParagraph"/>
              <w:spacing w:before="35"/>
              <w:ind w:right="208"/>
              <w:jc w:val="right"/>
              <w:rPr>
                <w:rFonts w:ascii="Times New Roman"/>
                <w:sz w:val="21"/>
              </w:rPr>
            </w:pPr>
            <w:r>
              <w:rPr>
                <w:rFonts w:ascii="Times New Roman"/>
                <w:sz w:val="21"/>
              </w:rPr>
              <w:t>T9#</w:t>
            </w:r>
          </w:p>
        </w:tc>
        <w:tc>
          <w:tcPr>
            <w:tcW w:w="1259" w:type="dxa"/>
            <w:tcBorders>
              <w:top w:val="single" w:sz="8" w:space="0" w:color="000000"/>
            </w:tcBorders>
          </w:tcPr>
          <w:p>
            <w:pPr>
              <w:pStyle w:val="TableParagraph"/>
              <w:spacing w:before="35"/>
              <w:ind w:left="131" w:right="82"/>
              <w:jc w:val="center"/>
              <w:rPr>
                <w:rFonts w:ascii="Times New Roman"/>
                <w:sz w:val="21"/>
              </w:rPr>
            </w:pPr>
            <w:r>
              <w:rPr>
                <w:rFonts w:ascii="Times New Roman"/>
                <w:sz w:val="21"/>
              </w:rPr>
              <w:t>15#</w:t>
            </w:r>
          </w:p>
        </w:tc>
        <w:tc>
          <w:tcPr>
            <w:tcW w:w="664" w:type="dxa"/>
          </w:tcPr>
          <w:p>
            <w:pPr>
              <w:pStyle w:val="TableParagraph"/>
              <w:spacing w:before="35"/>
              <w:ind w:right="115"/>
              <w:jc w:val="right"/>
              <w:rPr>
                <w:rFonts w:ascii="Times New Roman"/>
                <w:sz w:val="21"/>
              </w:rPr>
            </w:pPr>
            <w:r>
              <w:rPr>
                <w:rFonts w:ascii="Times New Roman"/>
                <w:sz w:val="21"/>
              </w:rPr>
              <w:t>256</w:t>
            </w:r>
          </w:p>
        </w:tc>
        <w:tc>
          <w:tcPr>
            <w:tcW w:w="949" w:type="dxa"/>
          </w:tcPr>
          <w:p>
            <w:pPr>
              <w:pStyle w:val="TableParagraph"/>
              <w:spacing w:before="35"/>
              <w:ind w:right="152"/>
              <w:jc w:val="right"/>
              <w:rPr>
                <w:rFonts w:ascii="Times New Roman"/>
                <w:sz w:val="21"/>
              </w:rPr>
            </w:pPr>
            <w:r>
              <w:rPr>
                <w:rFonts w:ascii="Times New Roman"/>
                <w:sz w:val="21"/>
              </w:rPr>
              <w:t>2048</w:t>
            </w:r>
          </w:p>
        </w:tc>
        <w:tc>
          <w:tcPr>
            <w:tcW w:w="942" w:type="dxa"/>
          </w:tcPr>
          <w:p>
            <w:pPr>
              <w:pStyle w:val="TableParagraph"/>
              <w:spacing w:before="35"/>
              <w:ind w:left="418"/>
              <w:rPr>
                <w:rFonts w:ascii="Times New Roman"/>
                <w:sz w:val="21"/>
              </w:rPr>
            </w:pPr>
            <w:r>
              <w:rPr>
                <w:rFonts w:ascii="Times New Roman"/>
                <w:sz w:val="21"/>
              </w:rPr>
              <w:t>162</w:t>
            </w:r>
          </w:p>
        </w:tc>
        <w:tc>
          <w:tcPr>
            <w:tcW w:w="697" w:type="dxa"/>
          </w:tcPr>
          <w:p>
            <w:pPr>
              <w:pStyle w:val="TableParagraph"/>
              <w:spacing w:before="35"/>
              <w:ind w:right="176"/>
              <w:jc w:val="right"/>
              <w:rPr>
                <w:rFonts w:ascii="Times New Roman"/>
                <w:sz w:val="21"/>
              </w:rPr>
            </w:pPr>
            <w:r>
              <w:rPr>
                <w:rFonts w:ascii="Times New Roman"/>
                <w:sz w:val="21"/>
              </w:rPr>
              <w:t>0.5</w:t>
            </w:r>
          </w:p>
        </w:tc>
        <w:tc>
          <w:tcPr>
            <w:tcW w:w="641" w:type="dxa"/>
          </w:tcPr>
          <w:p>
            <w:pPr>
              <w:pStyle w:val="TableParagraph"/>
              <w:spacing w:before="35"/>
              <w:ind w:left="76" w:right="100"/>
              <w:jc w:val="center"/>
              <w:rPr>
                <w:rFonts w:ascii="Times New Roman"/>
                <w:sz w:val="21"/>
              </w:rPr>
            </w:pPr>
            <w:r>
              <w:rPr>
                <w:rFonts w:ascii="Times New Roman"/>
                <w:sz w:val="21"/>
              </w:rPr>
              <w:t>0.8</w:t>
            </w:r>
          </w:p>
        </w:tc>
        <w:tc>
          <w:tcPr>
            <w:tcW w:w="1217" w:type="dxa"/>
          </w:tcPr>
          <w:p>
            <w:pPr>
              <w:pStyle w:val="TableParagraph"/>
              <w:spacing w:before="35"/>
              <w:ind w:left="554"/>
              <w:rPr>
                <w:rFonts w:ascii="Times New Roman"/>
                <w:sz w:val="21"/>
              </w:rPr>
            </w:pPr>
            <w:r>
              <w:rPr>
                <w:rFonts w:ascii="Times New Roman"/>
                <w:sz w:val="21"/>
              </w:rPr>
              <w:t>1250</w:t>
            </w:r>
          </w:p>
        </w:tc>
      </w:tr>
      <w:tr>
        <w:trPr>
          <w:trHeight w:val="306" w:hRule="atLeast"/>
        </w:trPr>
        <w:tc>
          <w:tcPr>
            <w:tcW w:w="817" w:type="dxa"/>
            <w:tcBorders>
              <w:bottom w:val="single" w:sz="12" w:space="0" w:color="000000"/>
            </w:tcBorders>
          </w:tcPr>
          <w:p>
            <w:pPr>
              <w:pStyle w:val="TableParagraph"/>
              <w:spacing w:before="16"/>
              <w:ind w:right="198"/>
              <w:jc w:val="right"/>
              <w:rPr>
                <w:sz w:val="21"/>
              </w:rPr>
            </w:pPr>
            <w:r>
              <w:rPr>
                <w:sz w:val="21"/>
              </w:rPr>
              <w:t>电室</w:t>
            </w:r>
          </w:p>
        </w:tc>
        <w:tc>
          <w:tcPr>
            <w:tcW w:w="803" w:type="dxa"/>
            <w:tcBorders>
              <w:bottom w:val="single" w:sz="12" w:space="0" w:color="000000"/>
            </w:tcBorders>
          </w:tcPr>
          <w:p>
            <w:pPr>
              <w:pStyle w:val="TableParagraph"/>
              <w:spacing w:before="30"/>
              <w:ind w:right="153"/>
              <w:jc w:val="right"/>
              <w:rPr>
                <w:rFonts w:ascii="Times New Roman"/>
                <w:sz w:val="21"/>
              </w:rPr>
            </w:pPr>
            <w:r>
              <w:rPr>
                <w:rFonts w:ascii="Times New Roman"/>
                <w:sz w:val="21"/>
              </w:rPr>
              <w:t>T10#</w:t>
            </w:r>
          </w:p>
        </w:tc>
        <w:tc>
          <w:tcPr>
            <w:tcW w:w="1259" w:type="dxa"/>
            <w:tcBorders>
              <w:bottom w:val="single" w:sz="12" w:space="0" w:color="000000"/>
            </w:tcBorders>
          </w:tcPr>
          <w:p>
            <w:pPr>
              <w:pStyle w:val="TableParagraph"/>
              <w:spacing w:before="30"/>
              <w:ind w:left="131" w:right="82"/>
              <w:jc w:val="center"/>
              <w:rPr>
                <w:rFonts w:ascii="Times New Roman"/>
                <w:sz w:val="21"/>
              </w:rPr>
            </w:pPr>
            <w:r>
              <w:rPr>
                <w:rFonts w:ascii="Times New Roman"/>
                <w:sz w:val="21"/>
              </w:rPr>
              <w:t>19#</w:t>
            </w:r>
          </w:p>
        </w:tc>
        <w:tc>
          <w:tcPr>
            <w:tcW w:w="664" w:type="dxa"/>
            <w:tcBorders>
              <w:bottom w:val="single" w:sz="12" w:space="0" w:color="000000"/>
            </w:tcBorders>
          </w:tcPr>
          <w:p>
            <w:pPr>
              <w:pStyle w:val="TableParagraph"/>
              <w:spacing w:before="30"/>
              <w:ind w:right="115"/>
              <w:jc w:val="right"/>
              <w:rPr>
                <w:rFonts w:ascii="Times New Roman"/>
                <w:sz w:val="21"/>
              </w:rPr>
            </w:pPr>
            <w:r>
              <w:rPr>
                <w:rFonts w:ascii="Times New Roman"/>
                <w:sz w:val="21"/>
              </w:rPr>
              <w:t>260</w:t>
            </w:r>
          </w:p>
        </w:tc>
        <w:tc>
          <w:tcPr>
            <w:tcW w:w="949" w:type="dxa"/>
            <w:tcBorders>
              <w:bottom w:val="single" w:sz="12" w:space="0" w:color="000000"/>
            </w:tcBorders>
          </w:tcPr>
          <w:p>
            <w:pPr>
              <w:pStyle w:val="TableParagraph"/>
              <w:spacing w:before="30"/>
              <w:ind w:right="152"/>
              <w:jc w:val="right"/>
              <w:rPr>
                <w:rFonts w:ascii="Times New Roman"/>
                <w:sz w:val="21"/>
              </w:rPr>
            </w:pPr>
            <w:r>
              <w:rPr>
                <w:rFonts w:ascii="Times New Roman"/>
                <w:sz w:val="21"/>
              </w:rPr>
              <w:t>2080</w:t>
            </w:r>
          </w:p>
        </w:tc>
        <w:tc>
          <w:tcPr>
            <w:tcW w:w="942" w:type="dxa"/>
            <w:tcBorders>
              <w:bottom w:val="single" w:sz="12" w:space="0" w:color="000000"/>
            </w:tcBorders>
          </w:tcPr>
          <w:p>
            <w:pPr>
              <w:pStyle w:val="TableParagraph"/>
              <w:spacing w:before="30"/>
              <w:ind w:left="418"/>
              <w:rPr>
                <w:rFonts w:ascii="Times New Roman"/>
                <w:sz w:val="21"/>
              </w:rPr>
            </w:pPr>
            <w:r>
              <w:rPr>
                <w:rFonts w:ascii="Times New Roman"/>
                <w:sz w:val="21"/>
              </w:rPr>
              <w:t>170</w:t>
            </w:r>
          </w:p>
        </w:tc>
        <w:tc>
          <w:tcPr>
            <w:tcW w:w="697" w:type="dxa"/>
            <w:tcBorders>
              <w:bottom w:val="single" w:sz="12" w:space="0" w:color="000000"/>
            </w:tcBorders>
          </w:tcPr>
          <w:p>
            <w:pPr>
              <w:pStyle w:val="TableParagraph"/>
              <w:spacing w:before="30"/>
              <w:ind w:right="176"/>
              <w:jc w:val="right"/>
              <w:rPr>
                <w:rFonts w:ascii="Times New Roman"/>
                <w:sz w:val="21"/>
              </w:rPr>
            </w:pPr>
            <w:r>
              <w:rPr>
                <w:rFonts w:ascii="Times New Roman"/>
                <w:sz w:val="21"/>
              </w:rPr>
              <w:t>0.5</w:t>
            </w:r>
          </w:p>
        </w:tc>
        <w:tc>
          <w:tcPr>
            <w:tcW w:w="641" w:type="dxa"/>
            <w:tcBorders>
              <w:bottom w:val="single" w:sz="12" w:space="0" w:color="000000"/>
            </w:tcBorders>
          </w:tcPr>
          <w:p>
            <w:pPr>
              <w:pStyle w:val="TableParagraph"/>
              <w:spacing w:before="30"/>
              <w:ind w:left="76" w:right="100"/>
              <w:jc w:val="center"/>
              <w:rPr>
                <w:rFonts w:ascii="Times New Roman"/>
                <w:sz w:val="21"/>
              </w:rPr>
            </w:pPr>
            <w:r>
              <w:rPr>
                <w:rFonts w:ascii="Times New Roman"/>
                <w:sz w:val="21"/>
              </w:rPr>
              <w:t>0.8</w:t>
            </w:r>
          </w:p>
        </w:tc>
        <w:tc>
          <w:tcPr>
            <w:tcW w:w="1217" w:type="dxa"/>
            <w:tcBorders>
              <w:bottom w:val="single" w:sz="12" w:space="0" w:color="000000"/>
            </w:tcBorders>
          </w:tcPr>
          <w:p>
            <w:pPr>
              <w:pStyle w:val="TableParagraph"/>
              <w:spacing w:before="30"/>
              <w:ind w:left="554"/>
              <w:rPr>
                <w:rFonts w:ascii="Times New Roman"/>
                <w:sz w:val="21"/>
              </w:rPr>
            </w:pPr>
            <w:r>
              <w:rPr>
                <w:rFonts w:ascii="Times New Roman"/>
                <w:sz w:val="21"/>
              </w:rPr>
              <w:t>1250</w:t>
            </w:r>
          </w:p>
        </w:tc>
      </w:tr>
    </w:tbl>
    <w:p>
      <w:pPr>
        <w:spacing w:before="27"/>
        <w:ind w:left="211" w:right="0" w:firstLine="0"/>
        <w:jc w:val="center"/>
        <w:rPr>
          <w:rFonts w:ascii="Times New Roman" w:eastAsia="Times New Roman"/>
          <w:sz w:val="18"/>
        </w:rPr>
      </w:pPr>
      <w:r>
        <w:rPr>
          <w:spacing w:val="-5"/>
          <w:sz w:val="18"/>
        </w:rPr>
        <w:t>注：住宅附属商业用电负荷 </w:t>
      </w:r>
      <w:r>
        <w:rPr>
          <w:rFonts w:ascii="Times New Roman" w:eastAsia="Times New Roman"/>
          <w:sz w:val="18"/>
        </w:rPr>
        <w:t>2697kw</w:t>
      </w:r>
      <w:r>
        <w:rPr>
          <w:spacing w:val="-2"/>
          <w:sz w:val="18"/>
        </w:rPr>
        <w:t>，小区车库、消防、水泵、换热站等公建用电负荷为 </w:t>
      </w:r>
      <w:r>
        <w:rPr>
          <w:rFonts w:ascii="Times New Roman" w:eastAsia="Times New Roman"/>
          <w:sz w:val="18"/>
        </w:rPr>
        <w:t>1872kw</w:t>
      </w:r>
    </w:p>
    <w:p>
      <w:pPr>
        <w:pStyle w:val="BodyText"/>
        <w:rPr>
          <w:rFonts w:ascii="Times New Roman"/>
          <w:sz w:val="20"/>
        </w:rPr>
      </w:pPr>
    </w:p>
    <w:p>
      <w:pPr>
        <w:pStyle w:val="BodyText"/>
        <w:spacing w:before="10"/>
        <w:rPr>
          <w:rFonts w:ascii="Times New Roman"/>
          <w:sz w:val="15"/>
        </w:rPr>
      </w:pPr>
    </w:p>
    <w:p>
      <w:pPr>
        <w:pStyle w:val="Heading3"/>
        <w:numPr>
          <w:ilvl w:val="1"/>
          <w:numId w:val="7"/>
        </w:numPr>
        <w:tabs>
          <w:tab w:pos="1364" w:val="left" w:leader="none"/>
        </w:tabs>
        <w:spacing w:line="240" w:lineRule="auto" w:before="1" w:after="0"/>
        <w:ind w:left="1364" w:right="0" w:hanging="560"/>
        <w:jc w:val="left"/>
      </w:pPr>
      <w:bookmarkStart w:name="_bookmark17" w:id="31"/>
      <w:bookmarkEnd w:id="31"/>
      <w:r>
        <w:rPr/>
      </w:r>
      <w:bookmarkStart w:name="_bookmark17" w:id="32"/>
      <w:bookmarkEnd w:id="32"/>
      <w:r>
        <w:rPr>
          <w:spacing w:val="-1"/>
        </w:rPr>
        <w:t>小区高压配电系统</w:t>
      </w:r>
    </w:p>
    <w:p>
      <w:pPr>
        <w:pStyle w:val="BodyText"/>
        <w:spacing w:before="11"/>
        <w:rPr>
          <w:sz w:val="19"/>
        </w:rPr>
      </w:pPr>
    </w:p>
    <w:p>
      <w:pPr>
        <w:pStyle w:val="ListParagraph"/>
        <w:numPr>
          <w:ilvl w:val="2"/>
          <w:numId w:val="7"/>
        </w:numPr>
        <w:tabs>
          <w:tab w:pos="1525" w:val="left" w:leader="none"/>
        </w:tabs>
        <w:spacing w:line="240" w:lineRule="auto" w:before="0" w:after="0"/>
        <w:ind w:left="1524" w:right="0" w:hanging="721"/>
        <w:jc w:val="left"/>
        <w:rPr>
          <w:sz w:val="24"/>
        </w:rPr>
      </w:pPr>
      <w:bookmarkStart w:name="_bookmark18" w:id="33"/>
      <w:bookmarkEnd w:id="33"/>
      <w:r>
        <w:rPr/>
      </w:r>
      <w:bookmarkStart w:name="_bookmark18" w:id="34"/>
      <w:bookmarkEnd w:id="34"/>
      <w:r>
        <w:rPr>
          <w:sz w:val="24"/>
        </w:rPr>
        <w:t>供电电源</w:t>
      </w:r>
    </w:p>
    <w:p>
      <w:pPr>
        <w:pStyle w:val="BodyText"/>
        <w:spacing w:line="312" w:lineRule="auto" w:before="204"/>
        <w:ind w:left="804" w:right="117" w:firstLine="480"/>
      </w:pPr>
      <w:r>
        <w:rPr>
          <w:spacing w:val="-3"/>
        </w:rPr>
        <w:t>《山东省住宅小区供配电设施建设标准》规定住宅小区供电容量</w:t>
      </w:r>
      <w:r>
        <w:rPr>
          <w:rFonts w:ascii="Times New Roman" w:hAnsi="Times New Roman" w:eastAsia="Times New Roman"/>
          <w:spacing w:val="-2"/>
        </w:rPr>
        <w:t>≤4000kVA</w:t>
      </w:r>
      <w:r>
        <w:rPr>
          <w:rFonts w:ascii="Times New Roman" w:hAnsi="Times New Roman" w:eastAsia="Times New Roman"/>
          <w:spacing w:val="-13"/>
        </w:rPr>
        <w:t> </w:t>
      </w:r>
      <w:r>
        <w:rPr>
          <w:spacing w:val="-2"/>
        </w:rPr>
        <w:t>时，</w:t>
      </w:r>
      <w:r>
        <w:rPr>
          <w:spacing w:val="-117"/>
        </w:rPr>
        <w:t> </w:t>
      </w:r>
      <w:r>
        <w:rPr>
          <w:spacing w:val="-11"/>
        </w:rPr>
        <w:t>可接入现有 </w:t>
      </w:r>
      <w:r>
        <w:rPr>
          <w:rFonts w:ascii="Times New Roman" w:hAnsi="Times New Roman" w:eastAsia="Times New Roman"/>
          <w:spacing w:val="-1"/>
        </w:rPr>
        <w:t>10kV </w:t>
      </w:r>
      <w:r>
        <w:rPr>
          <w:spacing w:val="-10"/>
        </w:rPr>
        <w:t>公用线路；供电容量＞</w:t>
      </w:r>
      <w:r>
        <w:rPr>
          <w:rFonts w:ascii="Times New Roman" w:hAnsi="Times New Roman" w:eastAsia="Times New Roman"/>
          <w:spacing w:val="-1"/>
        </w:rPr>
        <w:t>4000kVA</w:t>
      </w:r>
      <w:r>
        <w:rPr>
          <w:rFonts w:ascii="Times New Roman" w:hAnsi="Times New Roman" w:eastAsia="Times New Roman"/>
          <w:spacing w:val="-3"/>
        </w:rPr>
        <w:t> </w:t>
      </w:r>
      <w:r>
        <w:rPr>
          <w:spacing w:val="-15"/>
        </w:rPr>
        <w:t>时，宜从变电站新建 </w:t>
      </w:r>
      <w:r>
        <w:rPr>
          <w:rFonts w:ascii="Times New Roman" w:hAnsi="Times New Roman" w:eastAsia="Times New Roman"/>
        </w:rPr>
        <w:t>10kV</w:t>
      </w:r>
      <w:r>
        <w:rPr>
          <w:rFonts w:ascii="Times New Roman" w:hAnsi="Times New Roman" w:eastAsia="Times New Roman"/>
          <w:spacing w:val="-1"/>
        </w:rPr>
        <w:t> </w:t>
      </w:r>
      <w:r>
        <w:rPr/>
        <w:t>线路。</w:t>
      </w:r>
      <w:r>
        <w:rPr>
          <w:spacing w:val="-10"/>
        </w:rPr>
        <w:t>其供电容量在 </w:t>
      </w:r>
      <w:r>
        <w:rPr>
          <w:rFonts w:ascii="Times New Roman" w:hAnsi="Times New Roman" w:eastAsia="Times New Roman"/>
          <w:spacing w:val="-2"/>
        </w:rPr>
        <w:t>8000</w:t>
      </w:r>
      <w:r>
        <w:rPr>
          <w:spacing w:val="-2"/>
        </w:rPr>
        <w:t>～</w:t>
      </w:r>
      <w:r>
        <w:rPr>
          <w:rFonts w:ascii="Times New Roman" w:hAnsi="Times New Roman" w:eastAsia="Times New Roman"/>
          <w:spacing w:val="-2"/>
        </w:rPr>
        <w:t>30000kVA</w:t>
      </w:r>
      <w:r>
        <w:rPr>
          <w:rFonts w:ascii="Times New Roman" w:hAnsi="Times New Roman" w:eastAsia="Times New Roman"/>
          <w:spacing w:val="3"/>
        </w:rPr>
        <w:t> </w:t>
      </w:r>
      <w:r>
        <w:rPr>
          <w:spacing w:val="-26"/>
        </w:rPr>
        <w:t>时，新建多回 </w:t>
      </w:r>
      <w:r>
        <w:rPr>
          <w:rFonts w:ascii="Times New Roman" w:hAnsi="Times New Roman" w:eastAsia="Times New Roman"/>
          <w:spacing w:val="-1"/>
        </w:rPr>
        <w:t>10kV</w:t>
      </w:r>
      <w:r>
        <w:rPr>
          <w:rFonts w:ascii="Times New Roman" w:hAnsi="Times New Roman" w:eastAsia="Times New Roman"/>
          <w:spacing w:val="6"/>
        </w:rPr>
        <w:t> </w:t>
      </w:r>
      <w:r>
        <w:rPr>
          <w:spacing w:val="-16"/>
        </w:rPr>
        <w:t>线路供电；供电容量</w:t>
      </w:r>
      <w:r>
        <w:rPr>
          <w:rFonts w:ascii="Times New Roman" w:hAnsi="Times New Roman" w:eastAsia="Times New Roman"/>
          <w:spacing w:val="-1"/>
        </w:rPr>
        <w:t>≥30000kVA</w:t>
      </w:r>
      <w:r>
        <w:rPr>
          <w:rFonts w:ascii="Times New Roman" w:hAnsi="Times New Roman" w:eastAsia="Times New Roman"/>
        </w:rPr>
        <w:t> </w:t>
      </w:r>
      <w:r>
        <w:rPr>
          <w:w w:val="95"/>
        </w:rPr>
        <w:t>时，选用</w:t>
      </w:r>
      <w:r>
        <w:rPr>
          <w:spacing w:val="152"/>
        </w:rPr>
        <w:t> </w:t>
      </w:r>
      <w:r>
        <w:rPr>
          <w:rFonts w:ascii="Times New Roman" w:hAnsi="Times New Roman" w:eastAsia="Times New Roman"/>
          <w:w w:val="95"/>
        </w:rPr>
        <w:t>35kV</w:t>
      </w:r>
      <w:r>
        <w:rPr>
          <w:w w:val="95"/>
        </w:rPr>
        <w:t>～</w:t>
      </w:r>
      <w:r>
        <w:rPr>
          <w:rFonts w:ascii="Times New Roman" w:hAnsi="Times New Roman" w:eastAsia="Times New Roman"/>
          <w:w w:val="95"/>
        </w:rPr>
        <w:t>110kV</w:t>
      </w:r>
      <w:r>
        <w:rPr>
          <w:rFonts w:ascii="Times New Roman" w:hAnsi="Times New Roman" w:eastAsia="Times New Roman"/>
          <w:spacing w:val="75"/>
        </w:rPr>
        <w:t>  </w:t>
      </w:r>
      <w:r>
        <w:rPr>
          <w:w w:val="95"/>
        </w:rPr>
        <w:t>线路供电，这由建筑开发建设单位结合城市规划和电力部</w:t>
      </w:r>
      <w:r>
        <w:rPr>
          <w:spacing w:val="1"/>
          <w:w w:val="95"/>
        </w:rPr>
        <w:t> </w:t>
      </w:r>
      <w:r>
        <w:rPr>
          <w:spacing w:val="-16"/>
        </w:rPr>
        <w:t>门提供 </w:t>
      </w:r>
      <w:r>
        <w:rPr>
          <w:rFonts w:ascii="Times New Roman" w:hAnsi="Times New Roman" w:eastAsia="Times New Roman"/>
          <w:spacing w:val="-1"/>
        </w:rPr>
        <w:t>35kV</w:t>
      </w:r>
      <w:r>
        <w:rPr>
          <w:spacing w:val="-1"/>
        </w:rPr>
        <w:t>～</w:t>
      </w:r>
      <w:r>
        <w:rPr>
          <w:rFonts w:ascii="Times New Roman" w:hAnsi="Times New Roman" w:eastAsia="Times New Roman"/>
          <w:spacing w:val="-1"/>
        </w:rPr>
        <w:t>110kV </w:t>
      </w:r>
      <w:r>
        <w:rPr/>
        <w:t>变电站的建设用地。</w:t>
      </w:r>
    </w:p>
    <w:p>
      <w:pPr>
        <w:pStyle w:val="BodyText"/>
        <w:spacing w:line="312" w:lineRule="auto"/>
        <w:ind w:left="804" w:right="357" w:firstLine="480"/>
        <w:jc w:val="both"/>
      </w:pPr>
      <w:r>
        <w:rPr>
          <w:spacing w:val="-7"/>
        </w:rPr>
        <w:t>本小区总的供电容量为 </w:t>
      </w:r>
      <w:r>
        <w:rPr>
          <w:rFonts w:ascii="Times New Roman" w:eastAsia="Times New Roman"/>
          <w:spacing w:val="-1"/>
        </w:rPr>
        <w:t>12000kVA</w:t>
      </w:r>
      <w:r>
        <w:rPr>
          <w:spacing w:val="-8"/>
        </w:rPr>
        <w:t>，需从变电站新建 </w:t>
      </w:r>
      <w:r>
        <w:rPr>
          <w:rFonts w:ascii="Times New Roman" w:eastAsia="Times New Roman"/>
        </w:rPr>
        <w:t>10kV </w:t>
      </w:r>
      <w:r>
        <w:rPr/>
        <w:t>线路。外部供电线路根据城市规划选用电缆敷设方式，经开关设备接入公用电网。住宅小区内部的高低压供电线路应采取电缆敷设方式供电。</w:t>
      </w:r>
    </w:p>
    <w:p>
      <w:pPr>
        <w:pStyle w:val="BodyText"/>
        <w:spacing w:line="312" w:lineRule="auto" w:before="1"/>
        <w:ind w:left="804" w:right="353" w:firstLine="480"/>
        <w:jc w:val="both"/>
      </w:pPr>
      <w:r>
        <w:rPr>
          <w:spacing w:val="-3"/>
        </w:rPr>
        <w:t>主供电源：</w:t>
      </w:r>
      <w:r>
        <w:rPr>
          <w:rFonts w:ascii="Times New Roman" w:hAnsi="Times New Roman" w:eastAsia="Times New Roman"/>
          <w:spacing w:val="-2"/>
        </w:rPr>
        <w:t>110kV</w:t>
      </w:r>
      <w:r>
        <w:rPr>
          <w:rFonts w:ascii="Times New Roman" w:hAnsi="Times New Roman" w:eastAsia="Times New Roman"/>
          <w:spacing w:val="-1"/>
        </w:rPr>
        <w:t> </w:t>
      </w:r>
      <w:r>
        <w:rPr>
          <w:spacing w:val="-10"/>
        </w:rPr>
        <w:t>田园变电站新出 </w:t>
      </w:r>
      <w:r>
        <w:rPr>
          <w:rFonts w:ascii="Times New Roman" w:hAnsi="Times New Roman" w:eastAsia="Times New Roman"/>
          <w:spacing w:val="-2"/>
        </w:rPr>
        <w:t>10kV</w:t>
      </w:r>
      <w:r>
        <w:rPr>
          <w:rFonts w:ascii="Times New Roman" w:hAnsi="Times New Roman" w:eastAsia="Times New Roman"/>
          <w:spacing w:val="-1"/>
        </w:rPr>
        <w:t> </w:t>
      </w:r>
      <w:r>
        <w:rPr>
          <w:spacing w:val="-2"/>
        </w:rPr>
        <w:t>线路，该线路需从Ⅰ段母线出线，线路自变电站向西沿开源路向南，在开源路和陈家路口新建 </w:t>
      </w:r>
      <w:r>
        <w:rPr>
          <w:rFonts w:ascii="Times New Roman" w:hAnsi="Times New Roman" w:eastAsia="Times New Roman"/>
        </w:rPr>
        <w:t>HK01#</w:t>
      </w:r>
      <w:r>
        <w:rPr/>
        <w:t>环网柜一台，由</w:t>
      </w:r>
      <w:r>
        <w:rPr>
          <w:spacing w:val="-5"/>
        </w:rPr>
        <w:t>环网柜延陈家路新建电缆埋管至 </w:t>
      </w:r>
      <w:r>
        <w:rPr>
          <w:rFonts w:ascii="Times New Roman" w:hAnsi="Times New Roman" w:eastAsia="Times New Roman"/>
        </w:rPr>
        <w:t>C4 </w:t>
      </w:r>
      <w:r>
        <w:rPr>
          <w:spacing w:val="-14"/>
        </w:rPr>
        <w:t>项目中心配电室，变电站至 </w:t>
      </w:r>
      <w:r>
        <w:rPr>
          <w:rFonts w:ascii="Times New Roman" w:hAnsi="Times New Roman" w:eastAsia="Times New Roman"/>
        </w:rPr>
        <w:t>HK01#</w:t>
      </w:r>
      <w:r>
        <w:rPr/>
        <w:t>环网柜电缆</w:t>
      </w:r>
      <w:r>
        <w:rPr>
          <w:spacing w:val="-19"/>
        </w:rPr>
        <w:t>采用 </w:t>
      </w:r>
      <w:r>
        <w:rPr>
          <w:rFonts w:ascii="Times New Roman" w:hAnsi="Times New Roman" w:eastAsia="Times New Roman"/>
        </w:rPr>
        <w:t>YJV22-3*400</w:t>
      </w:r>
      <w:r>
        <w:rPr>
          <w:rFonts w:ascii="Times New Roman" w:hAnsi="Times New Roman" w:eastAsia="Times New Roman"/>
          <w:spacing w:val="8"/>
        </w:rPr>
        <w:t> </w:t>
      </w:r>
      <w:r>
        <w:rPr/>
        <w:t>电缆，</w:t>
      </w:r>
      <w:r>
        <w:rPr>
          <w:rFonts w:ascii="Times New Roman" w:hAnsi="Times New Roman" w:eastAsia="Times New Roman"/>
        </w:rPr>
        <w:t>HK01#</w:t>
      </w:r>
      <w:r>
        <w:rPr>
          <w:spacing w:val="-5"/>
        </w:rPr>
        <w:t>环网柜至配电室电缆采用 </w:t>
      </w:r>
      <w:r>
        <w:rPr>
          <w:rFonts w:ascii="Times New Roman" w:hAnsi="Times New Roman" w:eastAsia="Times New Roman"/>
        </w:rPr>
        <w:t>YJV22-3*300</w:t>
      </w:r>
      <w:r>
        <w:rPr>
          <w:rFonts w:ascii="Times New Roman" w:hAnsi="Times New Roman" w:eastAsia="Times New Roman"/>
          <w:spacing w:val="6"/>
        </w:rPr>
        <w:t> </w:t>
      </w:r>
      <w:r>
        <w:rPr/>
        <w:t>电缆，电</w:t>
      </w:r>
    </w:p>
    <w:p>
      <w:pPr>
        <w:pStyle w:val="BodyText"/>
        <w:spacing w:before="6"/>
        <w:rPr>
          <w:sz w:val="14"/>
        </w:rPr>
      </w:pPr>
    </w:p>
    <w:p>
      <w:pPr>
        <w:spacing w:before="92"/>
        <w:ind w:left="448" w:right="0" w:firstLine="0"/>
        <w:jc w:val="center"/>
        <w:rPr>
          <w:rFonts w:ascii="Times New Roman"/>
          <w:sz w:val="18"/>
        </w:rPr>
      </w:pPr>
      <w:r>
        <w:rPr>
          <w:rFonts w:ascii="Times New Roman"/>
          <w:sz w:val="18"/>
        </w:rPr>
        <w:t>13</w:t>
      </w:r>
    </w:p>
    <w:p>
      <w:pPr>
        <w:spacing w:after="0"/>
        <w:jc w:val="center"/>
        <w:rPr>
          <w:rFonts w:ascii="Times New Roman"/>
          <w:sz w:val="18"/>
        </w:rPr>
        <w:sectPr>
          <w:type w:val="continuous"/>
          <w:pgSz w:w="11910" w:h="16840"/>
          <w:pgMar w:top="1580" w:bottom="28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232"/>
        <w:ind w:left="238"/>
        <w:jc w:val="both"/>
      </w:pPr>
      <w:r>
        <w:rPr>
          <w:spacing w:val="-13"/>
        </w:rPr>
        <w:t>缆埋管埋 </w:t>
      </w:r>
      <w:r>
        <w:rPr>
          <w:rFonts w:ascii="Times New Roman" w:hAnsi="Times New Roman" w:eastAsia="Times New Roman"/>
        </w:rPr>
        <w:t>20</w:t>
      </w:r>
      <w:r>
        <w:rPr>
          <w:rFonts w:ascii="Times New Roman" w:hAnsi="Times New Roman" w:eastAsia="Times New Roman"/>
          <w:spacing w:val="1"/>
        </w:rPr>
        <w:t> </w:t>
      </w:r>
      <w:r>
        <w:rPr/>
        <w:t>根</w:t>
      </w:r>
      <w:r>
        <w:rPr>
          <w:rFonts w:ascii="Times New Roman" w:hAnsi="Times New Roman" w:eastAsia="Times New Roman"/>
        </w:rPr>
        <w:t>φ200</w:t>
      </w:r>
      <w:r>
        <w:rPr/>
        <w:t>，采用涂塑钢管，环网柜采用二进四出环网柜。</w:t>
      </w:r>
    </w:p>
    <w:p>
      <w:pPr>
        <w:pStyle w:val="BodyText"/>
        <w:spacing w:line="312" w:lineRule="auto" w:before="93" w:after="9"/>
        <w:ind w:left="238" w:right="922" w:firstLine="480"/>
        <w:jc w:val="both"/>
      </w:pPr>
      <w:r>
        <w:rPr>
          <w:spacing w:val="-23"/>
        </w:rPr>
        <w:t>备用电源：自 </w:t>
      </w:r>
      <w:r>
        <w:rPr>
          <w:rFonts w:ascii="Times New Roman" w:eastAsia="Times New Roman"/>
          <w:spacing w:val="-1"/>
        </w:rPr>
        <w:t>10kV </w:t>
      </w:r>
      <w:r>
        <w:rPr>
          <w:spacing w:val="-16"/>
        </w:rPr>
        <w:t>田坡线 </w:t>
      </w:r>
      <w:r>
        <w:rPr>
          <w:rFonts w:ascii="Times New Roman" w:eastAsia="Times New Roman"/>
          <w:spacing w:val="-1"/>
        </w:rPr>
        <w:t>1</w:t>
      </w:r>
      <w:r>
        <w:rPr>
          <w:rFonts w:ascii="Times New Roman" w:eastAsia="Times New Roman"/>
        </w:rPr>
        <w:t> </w:t>
      </w:r>
      <w:r>
        <w:rPr>
          <w:spacing w:val="-31"/>
        </w:rPr>
        <w:t>支 </w:t>
      </w:r>
      <w:r>
        <w:rPr>
          <w:rFonts w:ascii="Times New Roman" w:eastAsia="Times New Roman"/>
          <w:spacing w:val="-1"/>
        </w:rPr>
        <w:t>3#</w:t>
      </w:r>
      <w:r>
        <w:rPr>
          <w:spacing w:val="-13"/>
        </w:rPr>
        <w:t>杆下电缆，在开源路和陈家路口新建 </w:t>
      </w:r>
      <w:r>
        <w:rPr>
          <w:rFonts w:ascii="Times New Roman" w:eastAsia="Times New Roman"/>
        </w:rPr>
        <w:t>HK02#</w:t>
      </w:r>
      <w:r>
        <w:rPr>
          <w:rFonts w:ascii="Times New Roman" w:eastAsia="Times New Roman"/>
          <w:spacing w:val="-57"/>
        </w:rPr>
        <w:t> </w:t>
      </w:r>
      <w:r>
        <w:rPr>
          <w:spacing w:val="15"/>
        </w:rPr>
        <w:t>环网柜一台，电缆延陈家路新建电缆埋管至 </w:t>
      </w:r>
      <w:r>
        <w:rPr>
          <w:rFonts w:ascii="Times New Roman" w:eastAsia="Times New Roman"/>
        </w:rPr>
        <w:t>C4</w:t>
      </w:r>
      <w:r>
        <w:rPr>
          <w:rFonts w:ascii="Times New Roman" w:eastAsia="Times New Roman"/>
          <w:spacing w:val="19"/>
        </w:rPr>
        <w:t> </w:t>
      </w:r>
      <w:r>
        <w:rPr>
          <w:spacing w:val="6"/>
        </w:rPr>
        <w:t>项目中心配电室， 电缆采用</w:t>
      </w:r>
      <w:r>
        <w:rPr>
          <w:rFonts w:ascii="Times New Roman" w:eastAsia="Times New Roman"/>
          <w:spacing w:val="-1"/>
        </w:rPr>
        <w:t>YJV22-3*300</w:t>
      </w:r>
      <w:r>
        <w:rPr>
          <w:rFonts w:ascii="Times New Roman" w:eastAsia="Times New Roman"/>
        </w:rPr>
        <w:t> </w:t>
      </w:r>
      <w:r>
        <w:rPr>
          <w:spacing w:val="-4"/>
        </w:rPr>
        <w:t>电缆，环网柜采用二进四出环网柜。小区供电电源路径图如下图 </w:t>
      </w:r>
      <w:r>
        <w:rPr>
          <w:rFonts w:ascii="Times New Roman" w:eastAsia="Times New Roman"/>
        </w:rPr>
        <w:t>2.1</w:t>
      </w:r>
      <w:r>
        <w:rPr>
          <w:rFonts w:ascii="Times New Roman" w:eastAsia="Times New Roman"/>
          <w:spacing w:val="-58"/>
        </w:rPr>
        <w:t> </w:t>
      </w:r>
      <w:r>
        <w:rPr/>
        <w:t>所示。</w:t>
      </w:r>
    </w:p>
    <w:p>
      <w:pPr>
        <w:pStyle w:val="BodyText"/>
        <w:ind w:left="1384"/>
        <w:rPr>
          <w:sz w:val="20"/>
        </w:rPr>
      </w:pPr>
      <w:r>
        <w:rPr>
          <w:sz w:val="20"/>
        </w:rPr>
        <w:drawing>
          <wp:inline distT="0" distB="0" distL="0" distR="0">
            <wp:extent cx="3952271" cy="2436876"/>
            <wp:effectExtent l="0" t="0" r="0" b="0"/>
            <wp:docPr id="9" name="image8.jpeg"/>
            <wp:cNvGraphicFramePr>
              <a:graphicFrameLocks noChangeAspect="1"/>
            </wp:cNvGraphicFramePr>
            <a:graphic>
              <a:graphicData uri="http://schemas.openxmlformats.org/drawingml/2006/picture">
                <pic:pic>
                  <pic:nvPicPr>
                    <pic:cNvPr id="10" name="image8.jpeg"/>
                    <pic:cNvPicPr/>
                  </pic:nvPicPr>
                  <pic:blipFill>
                    <a:blip r:embed="rId16" cstate="print"/>
                    <a:stretch>
                      <a:fillRect/>
                    </a:stretch>
                  </pic:blipFill>
                  <pic:spPr>
                    <a:xfrm>
                      <a:off x="0" y="0"/>
                      <a:ext cx="3952271" cy="2436876"/>
                    </a:xfrm>
                    <a:prstGeom prst="rect">
                      <a:avLst/>
                    </a:prstGeom>
                  </pic:spPr>
                </pic:pic>
              </a:graphicData>
            </a:graphic>
          </wp:inline>
        </w:drawing>
      </w:r>
      <w:r>
        <w:rPr>
          <w:sz w:val="20"/>
        </w:rPr>
      </w:r>
    </w:p>
    <w:p>
      <w:pPr>
        <w:pStyle w:val="BodyText"/>
        <w:spacing w:before="1"/>
        <w:rPr>
          <w:sz w:val="21"/>
        </w:rPr>
      </w:pPr>
    </w:p>
    <w:p>
      <w:pPr>
        <w:spacing w:before="0"/>
        <w:ind w:left="3284" w:right="0" w:firstLine="0"/>
        <w:jc w:val="left"/>
        <w:rPr>
          <w:sz w:val="21"/>
        </w:rPr>
      </w:pPr>
      <w:r>
        <w:rPr>
          <w:spacing w:val="-11"/>
          <w:w w:val="95"/>
          <w:sz w:val="21"/>
        </w:rPr>
        <w:t>图 </w:t>
      </w:r>
      <w:r>
        <w:rPr>
          <w:rFonts w:ascii="Times New Roman" w:eastAsia="Times New Roman"/>
          <w:w w:val="95"/>
          <w:sz w:val="21"/>
        </w:rPr>
        <w:t>2.1</w:t>
      </w:r>
      <w:r>
        <w:rPr>
          <w:rFonts w:ascii="Times New Roman" w:eastAsia="Times New Roman"/>
          <w:spacing w:val="102"/>
          <w:sz w:val="21"/>
        </w:rPr>
        <w:t> </w:t>
      </w:r>
      <w:r>
        <w:rPr>
          <w:w w:val="95"/>
          <w:sz w:val="21"/>
        </w:rPr>
        <w:t>小区供电电源路径图</w:t>
      </w:r>
    </w:p>
    <w:p>
      <w:pPr>
        <w:pStyle w:val="BodyText"/>
        <w:spacing w:before="9"/>
        <w:rPr>
          <w:sz w:val="20"/>
        </w:rPr>
      </w:pPr>
    </w:p>
    <w:p>
      <w:pPr>
        <w:pStyle w:val="ListParagraph"/>
        <w:numPr>
          <w:ilvl w:val="2"/>
          <w:numId w:val="7"/>
        </w:numPr>
        <w:tabs>
          <w:tab w:pos="959" w:val="left" w:leader="none"/>
        </w:tabs>
        <w:spacing w:line="240" w:lineRule="auto" w:before="0" w:after="0"/>
        <w:ind w:left="958" w:right="0" w:hanging="721"/>
        <w:jc w:val="left"/>
        <w:rPr>
          <w:sz w:val="24"/>
        </w:rPr>
      </w:pPr>
      <w:bookmarkStart w:name="_bookmark19" w:id="35"/>
      <w:bookmarkEnd w:id="35"/>
      <w:r>
        <w:rPr/>
      </w:r>
      <w:bookmarkStart w:name="_bookmark19" w:id="36"/>
      <w:bookmarkEnd w:id="36"/>
      <w:r>
        <w:rPr>
          <w:sz w:val="24"/>
        </w:rPr>
        <w:t>变配电室</w:t>
      </w:r>
    </w:p>
    <w:p>
      <w:pPr>
        <w:pStyle w:val="BodyText"/>
        <w:spacing w:line="312" w:lineRule="auto" w:before="201"/>
        <w:ind w:left="238" w:right="802" w:firstLine="480"/>
      </w:pPr>
      <w:r>
        <w:rPr/>
        <w:drawing>
          <wp:anchor distT="0" distB="0" distL="0" distR="0" allowOverlap="1" layoutInCell="1" locked="0" behindDoc="0" simplePos="0" relativeHeight="40">
            <wp:simplePos x="0" y="0"/>
            <wp:positionH relativeFrom="page">
              <wp:posOffset>1807613</wp:posOffset>
            </wp:positionH>
            <wp:positionV relativeFrom="paragraph">
              <wp:posOffset>1465187</wp:posOffset>
            </wp:positionV>
            <wp:extent cx="3574287" cy="2080260"/>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7" cstate="print"/>
                    <a:stretch>
                      <a:fillRect/>
                    </a:stretch>
                  </pic:blipFill>
                  <pic:spPr>
                    <a:xfrm>
                      <a:off x="0" y="0"/>
                      <a:ext cx="3574287" cy="2080260"/>
                    </a:xfrm>
                    <a:prstGeom prst="rect">
                      <a:avLst/>
                    </a:prstGeom>
                  </pic:spPr>
                </pic:pic>
              </a:graphicData>
            </a:graphic>
          </wp:anchor>
        </w:drawing>
      </w:r>
      <w:r>
        <w:rPr/>
        <w:t>在供配电系统中，为了将高压电转变为生活用电，总是根据需要设置高压配电室、低压配电室等专用场所，来接受和分配电能，还可以监测和控制系统的运行状态。对于不同的电源进线与负荷性质，以及对系统可靠性、经济性、灵活性</w:t>
      </w:r>
      <w:r>
        <w:rPr>
          <w:spacing w:val="-1"/>
        </w:rPr>
        <w:t>等方面的不同要求，电气主接线采用典型的单母分段接线形式，保证不间断供电。</w:t>
      </w:r>
      <w:r>
        <w:rPr>
          <w:spacing w:val="-5"/>
        </w:rPr>
        <w:t>单母线分段接线原理图如图 </w:t>
      </w:r>
      <w:r>
        <w:rPr>
          <w:rFonts w:ascii="Times New Roman" w:eastAsia="Times New Roman"/>
        </w:rPr>
        <w:t>2.2 </w:t>
      </w:r>
      <w:r>
        <w:rPr/>
        <w:t>所示。</w:t>
      </w:r>
    </w:p>
    <w:p>
      <w:pPr>
        <w:pStyle w:val="BodyText"/>
        <w:spacing w:before="3"/>
        <w:rPr>
          <w:sz w:val="21"/>
        </w:rPr>
      </w:pPr>
    </w:p>
    <w:p>
      <w:pPr>
        <w:spacing w:before="1"/>
        <w:ind w:left="3284" w:right="0" w:firstLine="0"/>
        <w:jc w:val="left"/>
        <w:rPr>
          <w:sz w:val="21"/>
        </w:rPr>
      </w:pPr>
      <w:r>
        <w:rPr>
          <w:spacing w:val="-12"/>
          <w:w w:val="95"/>
          <w:sz w:val="21"/>
        </w:rPr>
        <w:t>图 </w:t>
      </w:r>
      <w:r>
        <w:rPr>
          <w:rFonts w:ascii="Times New Roman" w:eastAsia="Times New Roman"/>
          <w:w w:val="95"/>
          <w:sz w:val="21"/>
        </w:rPr>
        <w:t>2.2</w:t>
      </w:r>
      <w:r>
        <w:rPr>
          <w:rFonts w:ascii="Times New Roman" w:eastAsia="Times New Roman"/>
          <w:spacing w:val="99"/>
          <w:sz w:val="21"/>
        </w:rPr>
        <w:t> </w:t>
      </w:r>
      <w:r>
        <w:rPr>
          <w:w w:val="95"/>
          <w:sz w:val="21"/>
        </w:rPr>
        <w:t>单母线分段接线图</w:t>
      </w:r>
    </w:p>
    <w:p>
      <w:pPr>
        <w:pStyle w:val="BodyText"/>
        <w:spacing w:before="10"/>
        <w:rPr>
          <w:sz w:val="26"/>
        </w:rPr>
      </w:pPr>
    </w:p>
    <w:p>
      <w:pPr>
        <w:pStyle w:val="BodyText"/>
        <w:spacing w:before="1"/>
        <w:ind w:left="718"/>
      </w:pPr>
      <w:r>
        <w:rPr>
          <w:spacing w:val="-12"/>
        </w:rPr>
        <w:t>两路电源同时工作、互为备用。正常工作时 </w:t>
      </w:r>
      <w:r>
        <w:rPr>
          <w:rFonts w:ascii="Times New Roman" w:eastAsia="Times New Roman"/>
          <w:spacing w:val="-1"/>
        </w:rPr>
        <w:t>QF</w:t>
      </w:r>
      <w:r>
        <w:rPr>
          <w:rFonts w:ascii="Times New Roman" w:eastAsia="Times New Roman"/>
          <w:spacing w:val="1"/>
        </w:rPr>
        <w:t> </w:t>
      </w:r>
      <w:r>
        <w:rPr>
          <w:spacing w:val="-5"/>
        </w:rPr>
        <w:t>断开，</w:t>
      </w:r>
      <w:r>
        <w:rPr>
          <w:rFonts w:ascii="Times New Roman" w:eastAsia="Times New Roman"/>
          <w:spacing w:val="-15"/>
          <w:vertAlign w:val="superscript"/>
        </w:rPr>
        <w:t>#</w:t>
      </w:r>
      <w:r>
        <w:rPr>
          <w:rFonts w:ascii="Times New Roman" w:eastAsia="Times New Roman"/>
          <w:spacing w:val="-15"/>
          <w:vertAlign w:val="baseline"/>
        </w:rPr>
        <w:t>1</w:t>
      </w:r>
      <w:r>
        <w:rPr>
          <w:rFonts w:ascii="Times New Roman" w:eastAsia="Times New Roman"/>
          <w:vertAlign w:val="baseline"/>
        </w:rPr>
        <w:t> </w:t>
      </w:r>
      <w:r>
        <w:rPr>
          <w:vertAlign w:val="baseline"/>
        </w:rPr>
        <w:t>和</w:t>
      </w:r>
      <w:r>
        <w:rPr>
          <w:rFonts w:ascii="Times New Roman" w:eastAsia="Times New Roman"/>
          <w:spacing w:val="-1"/>
          <w:vertAlign w:val="superscript"/>
        </w:rPr>
        <w:t>#</w:t>
      </w:r>
      <w:r>
        <w:rPr>
          <w:rFonts w:ascii="Times New Roman" w:eastAsia="Times New Roman"/>
          <w:spacing w:val="-1"/>
          <w:vertAlign w:val="baseline"/>
        </w:rPr>
        <w:t>2</w:t>
      </w:r>
      <w:r>
        <w:rPr>
          <w:rFonts w:ascii="Times New Roman" w:eastAsia="Times New Roman"/>
          <w:spacing w:val="1"/>
          <w:vertAlign w:val="baseline"/>
        </w:rPr>
        <w:t> </w:t>
      </w:r>
      <w:r>
        <w:rPr>
          <w:spacing w:val="-9"/>
          <w:vertAlign w:val="baseline"/>
        </w:rPr>
        <w:t>电源分别通过 </w:t>
      </w:r>
      <w:r>
        <w:rPr>
          <w:rFonts w:ascii="Times New Roman" w:eastAsia="Times New Roman"/>
          <w:spacing w:val="-1"/>
          <w:vertAlign w:val="baseline"/>
        </w:rPr>
        <w:t>I</w:t>
      </w:r>
      <w:r>
        <w:rPr>
          <w:vertAlign w:val="baseline"/>
        </w:rPr>
        <w:t>、</w:t>
      </w:r>
    </w:p>
    <w:p>
      <w:pPr>
        <w:pStyle w:val="BodyText"/>
        <w:spacing w:before="12"/>
        <w:rPr>
          <w:sz w:val="21"/>
        </w:rPr>
      </w:pPr>
    </w:p>
    <w:p>
      <w:pPr>
        <w:spacing w:before="93"/>
        <w:ind w:left="446" w:right="1128" w:firstLine="0"/>
        <w:jc w:val="center"/>
        <w:rPr>
          <w:rFonts w:ascii="Times New Roman"/>
          <w:sz w:val="18"/>
        </w:rPr>
      </w:pPr>
      <w:r>
        <w:rPr>
          <w:rFonts w:ascii="Times New Roman"/>
          <w:sz w:val="18"/>
        </w:rPr>
        <w:t>14</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3"/>
        <w:jc w:val="both"/>
      </w:pPr>
      <w:r>
        <w:rPr>
          <w:rFonts w:ascii="Times New Roman" w:eastAsia="Times New Roman"/>
        </w:rPr>
        <w:t>II</w:t>
      </w:r>
      <w:r>
        <w:rPr>
          <w:rFonts w:ascii="Times New Roman" w:eastAsia="Times New Roman"/>
          <w:spacing w:val="41"/>
        </w:rPr>
        <w:t> </w:t>
      </w:r>
      <w:r>
        <w:rPr/>
        <w:t>段母线向各自的负荷供电。当其中一路电源（如</w:t>
      </w:r>
      <w:r>
        <w:rPr>
          <w:rFonts w:ascii="Times New Roman" w:eastAsia="Times New Roman"/>
          <w:vertAlign w:val="superscript"/>
        </w:rPr>
        <w:t>#</w:t>
      </w:r>
      <w:r>
        <w:rPr>
          <w:rFonts w:ascii="Times New Roman" w:eastAsia="Times New Roman"/>
          <w:vertAlign w:val="baseline"/>
        </w:rPr>
        <w:t>1</w:t>
      </w:r>
      <w:r>
        <w:rPr>
          <w:rFonts w:ascii="Times New Roman" w:eastAsia="Times New Roman"/>
          <w:spacing w:val="36"/>
          <w:vertAlign w:val="baseline"/>
        </w:rPr>
        <w:t> </w:t>
      </w:r>
      <w:r>
        <w:rPr>
          <w:vertAlign w:val="baseline"/>
        </w:rPr>
        <w:t>电源，称为故障电源）停电</w:t>
      </w:r>
      <w:r>
        <w:rPr>
          <w:spacing w:val="-9"/>
          <w:vertAlign w:val="baseline"/>
        </w:rPr>
        <w:t>时，断开 </w:t>
      </w:r>
      <w:r>
        <w:rPr>
          <w:rFonts w:ascii="Times New Roman" w:eastAsia="Times New Roman"/>
          <w:vertAlign w:val="baseline"/>
        </w:rPr>
        <w:t>QF01</w:t>
      </w:r>
      <w:r>
        <w:rPr>
          <w:spacing w:val="-11"/>
          <w:vertAlign w:val="baseline"/>
        </w:rPr>
        <w:t>，闭合 </w:t>
      </w:r>
      <w:r>
        <w:rPr>
          <w:rFonts w:ascii="Times New Roman" w:eastAsia="Times New Roman"/>
          <w:vertAlign w:val="baseline"/>
        </w:rPr>
        <w:t>QF</w:t>
      </w:r>
      <w:r>
        <w:rPr>
          <w:vertAlign w:val="baseline"/>
        </w:rPr>
        <w:t>，由另一路电源（如</w:t>
      </w:r>
      <w:r>
        <w:rPr>
          <w:rFonts w:ascii="Times New Roman" w:eastAsia="Times New Roman"/>
          <w:vertAlign w:val="superscript"/>
        </w:rPr>
        <w:t>#</w:t>
      </w:r>
      <w:r>
        <w:rPr>
          <w:rFonts w:ascii="Times New Roman" w:eastAsia="Times New Roman"/>
          <w:vertAlign w:val="baseline"/>
        </w:rPr>
        <w:t>2</w:t>
      </w:r>
      <w:r>
        <w:rPr>
          <w:rFonts w:ascii="Times New Roman" w:eastAsia="Times New Roman"/>
          <w:spacing w:val="19"/>
          <w:vertAlign w:val="baseline"/>
        </w:rPr>
        <w:t> </w:t>
      </w:r>
      <w:r>
        <w:rPr>
          <w:vertAlign w:val="baseline"/>
        </w:rPr>
        <w:t>电源，称为正常电源）向两段母线上的负荷供电，提高了供电可靠性。</w:t>
      </w:r>
    </w:p>
    <w:p>
      <w:pPr>
        <w:pStyle w:val="BodyText"/>
        <w:spacing w:line="312" w:lineRule="auto" w:before="1"/>
        <w:ind w:left="804" w:right="233" w:firstLine="480"/>
      </w:pPr>
      <w:r>
        <w:rPr/>
        <w:t>现代化高层住宅小区的变配电室设置要符合安全、经济、实用、美观能与小区整体环境相协调原则。在实际工程中，变配电室的建设最好是独立于住宅建筑或者结合建筑物主体。当变配电室单独设置时，最好不靠近民用住宅建筑，留有一定距离，要满足防火、防噪声、防电磁辐射的要求，而且不能遮挡住户窗户的水平视线。当变配电室设置在住宅建筑内部时，要避开住户的正上方和正下方，</w:t>
      </w:r>
      <w:r>
        <w:rPr>
          <w:spacing w:val="1"/>
        </w:rPr>
        <w:t> </w:t>
      </w:r>
      <w:r>
        <w:rPr>
          <w:spacing w:val="-2"/>
        </w:rPr>
        <w:t>也不能设在疏散口附近</w:t>
      </w:r>
      <w:r>
        <w:rPr>
          <w:rFonts w:ascii="Times New Roman" w:eastAsia="Times New Roman"/>
          <w:spacing w:val="-1"/>
          <w:vertAlign w:val="superscript"/>
        </w:rPr>
        <w:t>[21]</w:t>
      </w:r>
      <w:r>
        <w:rPr>
          <w:spacing w:val="-1"/>
          <w:vertAlign w:val="baseline"/>
        </w:rPr>
        <w:t>。当住宅建筑地下有多层，变配电室不能设置在最底层，</w:t>
      </w:r>
      <w:r>
        <w:rPr>
          <w:spacing w:val="-117"/>
          <w:vertAlign w:val="baseline"/>
        </w:rPr>
        <w:t> </w:t>
      </w:r>
      <w:r>
        <w:rPr>
          <w:vertAlign w:val="baseline"/>
        </w:rPr>
        <w:t>以防设备受潮或水淹。当地下仅有一层，而变配电室又放置在地下一层时，则需要适当抬高变配电室的地基，做好防水、防潮设计，安装排水、通风设施，新型居民小区的变配电室一般设置在地下一层。</w:t>
      </w:r>
    </w:p>
    <w:p>
      <w:pPr>
        <w:pStyle w:val="BodyText"/>
        <w:spacing w:line="312" w:lineRule="auto" w:before="2"/>
        <w:ind w:left="804" w:right="237" w:firstLine="480"/>
      </w:pPr>
      <w:r>
        <w:rPr/>
        <w:drawing>
          <wp:anchor distT="0" distB="0" distL="0" distR="0" allowOverlap="1" layoutInCell="1" locked="0" behindDoc="0" simplePos="0" relativeHeight="42">
            <wp:simplePos x="0" y="0"/>
            <wp:positionH relativeFrom="page">
              <wp:posOffset>2194560</wp:posOffset>
            </wp:positionH>
            <wp:positionV relativeFrom="paragraph">
              <wp:posOffset>2344546</wp:posOffset>
            </wp:positionV>
            <wp:extent cx="3584337" cy="3116389"/>
            <wp:effectExtent l="0" t="0" r="0" b="0"/>
            <wp:wrapTopAndBottom/>
            <wp:docPr id="13" name="image10.jpeg"/>
            <wp:cNvGraphicFramePr>
              <a:graphicFrameLocks noChangeAspect="1"/>
            </wp:cNvGraphicFramePr>
            <a:graphic>
              <a:graphicData uri="http://schemas.openxmlformats.org/drawingml/2006/picture">
                <pic:pic>
                  <pic:nvPicPr>
                    <pic:cNvPr id="14" name="image10.jpeg"/>
                    <pic:cNvPicPr/>
                  </pic:nvPicPr>
                  <pic:blipFill>
                    <a:blip r:embed="rId18" cstate="print"/>
                    <a:stretch>
                      <a:fillRect/>
                    </a:stretch>
                  </pic:blipFill>
                  <pic:spPr>
                    <a:xfrm>
                      <a:off x="0" y="0"/>
                      <a:ext cx="3584337" cy="3116389"/>
                    </a:xfrm>
                    <a:prstGeom prst="rect">
                      <a:avLst/>
                    </a:prstGeom>
                  </pic:spPr>
                </pic:pic>
              </a:graphicData>
            </a:graphic>
          </wp:anchor>
        </w:drawing>
      </w:r>
      <w:r>
        <w:rPr/>
        <w:t>本项目万象新天住宅小区地下为两层，变配电室均设于地下一层，避开住户</w:t>
      </w:r>
      <w:r>
        <w:rPr>
          <w:spacing w:val="-5"/>
        </w:rPr>
        <w:t>的正下方及住宅疏散口。新建 </w:t>
      </w:r>
      <w:r>
        <w:rPr>
          <w:rFonts w:ascii="Times New Roman" w:eastAsia="Times New Roman"/>
        </w:rPr>
        <w:t>10kV</w:t>
      </w:r>
      <w:r>
        <w:rPr>
          <w:rFonts w:ascii="Times New Roman" w:eastAsia="Times New Roman"/>
          <w:spacing w:val="-1"/>
        </w:rPr>
        <w:t> </w:t>
      </w:r>
      <w:r>
        <w:rPr>
          <w:spacing w:val="-5"/>
        </w:rPr>
        <w:t>高压配电室一座，分配电室 </w:t>
      </w:r>
      <w:r>
        <w:rPr>
          <w:rFonts w:ascii="Times New Roman" w:eastAsia="Times New Roman"/>
        </w:rPr>
        <w:t>4 </w:t>
      </w:r>
      <w:r>
        <w:rPr/>
        <w:t>座。两路 </w:t>
      </w:r>
      <w:r>
        <w:rPr>
          <w:rFonts w:ascii="Times New Roman" w:eastAsia="Times New Roman"/>
        </w:rPr>
        <w:t>10kV</w:t>
      </w:r>
      <w:r>
        <w:rPr>
          <w:rFonts w:ascii="Times New Roman" w:eastAsia="Times New Roman"/>
          <w:spacing w:val="1"/>
        </w:rPr>
        <w:t> </w:t>
      </w:r>
      <w:r>
        <w:rPr/>
        <w:t>电源进线沿道路电缆埋管至小区接地下一层再通过电缆桥架进入高压配电室，电</w:t>
      </w:r>
      <w:r>
        <w:rPr>
          <w:spacing w:val="-1"/>
        </w:rPr>
        <w:t>气主接线形式采用单母线分段的接线形式，高压开关柜中间设置一台母线联络柜，</w:t>
      </w:r>
      <w:r>
        <w:rPr>
          <w:spacing w:val="-117"/>
        </w:rPr>
        <w:t> </w:t>
      </w:r>
      <w:r>
        <w:rPr/>
        <w:t>高压进线开关与母线联络开关之间设置电气和机械闭锁装置，确保进线开关与联络开关不会同时处于闭合状态。在任何情况下都只能闭合两进线开关和一联络开</w:t>
      </w:r>
      <w:r>
        <w:rPr>
          <w:spacing w:val="-1"/>
        </w:rPr>
        <w:t>关中的两台开关，当一路进线失电或出现故障时，系统会自动断开该路进线开关，</w:t>
      </w:r>
      <w:r>
        <w:rPr>
          <w:spacing w:val="-117"/>
        </w:rPr>
        <w:t> </w:t>
      </w:r>
      <w:r>
        <w:rPr>
          <w:spacing w:val="-2"/>
        </w:rPr>
        <w:t>并闭合联络开关，由另一路电源供电。高压配电室电气主接线详细情况见附图 </w:t>
      </w:r>
      <w:r>
        <w:rPr>
          <w:rFonts w:ascii="Times New Roman" w:eastAsia="Times New Roman"/>
        </w:rPr>
        <w:t>1</w:t>
      </w:r>
      <w:r>
        <w:rPr/>
        <w:t>。</w:t>
      </w:r>
      <w:r>
        <w:rPr>
          <w:spacing w:val="-6"/>
        </w:rPr>
        <w:t>高压配电室布置图如图 </w:t>
      </w:r>
      <w:r>
        <w:rPr>
          <w:rFonts w:ascii="Times New Roman" w:eastAsia="Times New Roman"/>
        </w:rPr>
        <w:t>2.3 </w:t>
      </w:r>
      <w:r>
        <w:rPr/>
        <w:t>所示。</w:t>
      </w:r>
    </w:p>
    <w:p>
      <w:pPr>
        <w:spacing w:before="146"/>
        <w:ind w:left="604" w:right="0" w:firstLine="0"/>
        <w:jc w:val="center"/>
        <w:rPr>
          <w:sz w:val="21"/>
        </w:rPr>
      </w:pPr>
      <w:r>
        <w:rPr>
          <w:spacing w:val="-12"/>
          <w:w w:val="95"/>
          <w:sz w:val="21"/>
        </w:rPr>
        <w:t>图 </w:t>
      </w:r>
      <w:r>
        <w:rPr>
          <w:w w:val="95"/>
          <w:sz w:val="21"/>
        </w:rPr>
        <w:t>2.3</w:t>
      </w:r>
      <w:r>
        <w:rPr>
          <w:spacing w:val="4"/>
          <w:w w:val="95"/>
          <w:sz w:val="21"/>
        </w:rPr>
        <w:t> 高压配电室布置图</w:t>
      </w:r>
    </w:p>
    <w:p>
      <w:pPr>
        <w:pStyle w:val="BodyText"/>
        <w:spacing w:before="11"/>
        <w:rPr>
          <w:sz w:val="15"/>
        </w:rPr>
      </w:pPr>
    </w:p>
    <w:p>
      <w:pPr>
        <w:spacing w:before="93"/>
        <w:ind w:left="448" w:right="0" w:firstLine="0"/>
        <w:jc w:val="center"/>
        <w:rPr>
          <w:rFonts w:ascii="Times New Roman"/>
          <w:sz w:val="18"/>
        </w:rPr>
      </w:pPr>
      <w:r>
        <w:rPr>
          <w:rFonts w:ascii="Times New Roman"/>
          <w:sz w:val="18"/>
        </w:rPr>
        <w:t>15</w:t>
      </w:r>
    </w:p>
    <w:p>
      <w:pPr>
        <w:spacing w:after="0"/>
        <w:jc w:val="center"/>
        <w:rPr>
          <w:rFonts w:ascii="Times New Roman"/>
          <w:sz w:val="18"/>
        </w:rPr>
        <w:sectPr>
          <w:pgSz w:w="11910" w:h="16840"/>
          <w:pgMar w:header="0" w:footer="348" w:top="660" w:bottom="54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line="312" w:lineRule="auto" w:before="232"/>
        <w:ind w:left="238" w:right="921" w:firstLine="480"/>
        <w:jc w:val="both"/>
      </w:pPr>
      <w:r>
        <w:rPr/>
        <w:drawing>
          <wp:anchor distT="0" distB="0" distL="0" distR="0" allowOverlap="1" layoutInCell="1" locked="0" behindDoc="0" simplePos="0" relativeHeight="44">
            <wp:simplePos x="0" y="0"/>
            <wp:positionH relativeFrom="page">
              <wp:posOffset>1234439</wp:posOffset>
            </wp:positionH>
            <wp:positionV relativeFrom="paragraph">
              <wp:posOffset>2222372</wp:posOffset>
            </wp:positionV>
            <wp:extent cx="4804006" cy="2509266"/>
            <wp:effectExtent l="0" t="0" r="0" b="0"/>
            <wp:wrapTopAndBottom/>
            <wp:docPr id="15" name="image11.jpeg"/>
            <wp:cNvGraphicFramePr>
              <a:graphicFrameLocks noChangeAspect="1"/>
            </wp:cNvGraphicFramePr>
            <a:graphic>
              <a:graphicData uri="http://schemas.openxmlformats.org/drawingml/2006/picture">
                <pic:pic>
                  <pic:nvPicPr>
                    <pic:cNvPr id="16" name="image11.jpeg"/>
                    <pic:cNvPicPr/>
                  </pic:nvPicPr>
                  <pic:blipFill>
                    <a:blip r:embed="rId19" cstate="print"/>
                    <a:stretch>
                      <a:fillRect/>
                    </a:stretch>
                  </pic:blipFill>
                  <pic:spPr>
                    <a:xfrm>
                      <a:off x="0" y="0"/>
                      <a:ext cx="4804006" cy="2509266"/>
                    </a:xfrm>
                    <a:prstGeom prst="rect">
                      <a:avLst/>
                    </a:prstGeom>
                  </pic:spPr>
                </pic:pic>
              </a:graphicData>
            </a:graphic>
          </wp:anchor>
        </w:drawing>
      </w:r>
      <w:r>
        <w:rPr>
          <w:spacing w:val="-5"/>
        </w:rPr>
        <w:t>变配电室位置尽量靠近负荷中心，供电半径不应超过 </w:t>
      </w:r>
      <w:r>
        <w:rPr>
          <w:rFonts w:ascii="Times New Roman" w:eastAsia="Times New Roman"/>
          <w:spacing w:val="-1"/>
        </w:rPr>
        <w:t>200m</w:t>
      </w:r>
      <w:r>
        <w:rPr>
          <w:spacing w:val="-1"/>
        </w:rPr>
        <w:t>，设置有两台及以</w:t>
      </w:r>
      <w:r>
        <w:rPr>
          <w:spacing w:val="-5"/>
        </w:rPr>
        <w:t>上配变的配电室应装设 </w:t>
      </w:r>
      <w:r>
        <w:rPr>
          <w:rFonts w:ascii="Times New Roman" w:eastAsia="Times New Roman"/>
        </w:rPr>
        <w:t>0.4kV</w:t>
      </w:r>
      <w:r>
        <w:rPr>
          <w:rFonts w:ascii="Times New Roman" w:eastAsia="Times New Roman"/>
          <w:spacing w:val="16"/>
        </w:rPr>
        <w:t> </w:t>
      </w:r>
      <w:r>
        <w:rPr>
          <w:spacing w:val="-3"/>
        </w:rPr>
        <w:t>分段开关。一号变配电室设置两台容量为 </w:t>
      </w:r>
      <w:r>
        <w:rPr>
          <w:rFonts w:ascii="Times New Roman" w:eastAsia="Times New Roman"/>
        </w:rPr>
        <w:t>1000kVA</w:t>
      </w:r>
      <w:r>
        <w:rPr>
          <w:rFonts w:ascii="Times New Roman" w:eastAsia="Times New Roman"/>
          <w:spacing w:val="-57"/>
        </w:rPr>
        <w:t> </w:t>
      </w:r>
      <w:r>
        <w:rPr>
          <w:spacing w:val="-6"/>
        </w:rPr>
        <w:t>变压器，</w:t>
      </w:r>
      <w:r>
        <w:rPr>
          <w:rFonts w:ascii="Times New Roman" w:eastAsia="Times New Roman"/>
          <w:spacing w:val="-24"/>
        </w:rPr>
        <w:t>2</w:t>
      </w:r>
      <w:r>
        <w:rPr>
          <w:rFonts w:ascii="Times New Roman" w:eastAsia="Times New Roman"/>
          <w:spacing w:val="1"/>
        </w:rPr>
        <w:t> </w:t>
      </w:r>
      <w:r>
        <w:rPr>
          <w:spacing w:val="-5"/>
        </w:rPr>
        <w:t>号变配电室设置两台容量为 </w:t>
      </w:r>
      <w:r>
        <w:rPr>
          <w:rFonts w:ascii="Times New Roman" w:eastAsia="Times New Roman"/>
          <w:spacing w:val="-5"/>
        </w:rPr>
        <w:t>1250kVA</w:t>
      </w:r>
      <w:r>
        <w:rPr>
          <w:rFonts w:ascii="Times New Roman" w:eastAsia="Times New Roman"/>
          <w:spacing w:val="-2"/>
        </w:rPr>
        <w:t> </w:t>
      </w:r>
      <w:r>
        <w:rPr>
          <w:spacing w:val="-6"/>
        </w:rPr>
        <w:t>变压器，</w:t>
      </w:r>
      <w:r>
        <w:rPr>
          <w:rFonts w:ascii="Times New Roman" w:eastAsia="Times New Roman"/>
          <w:spacing w:val="-23"/>
        </w:rPr>
        <w:t>3</w:t>
      </w:r>
      <w:r>
        <w:rPr>
          <w:rFonts w:ascii="Times New Roman" w:eastAsia="Times New Roman"/>
          <w:spacing w:val="1"/>
        </w:rPr>
        <w:t> </w:t>
      </w:r>
      <w:r>
        <w:rPr>
          <w:spacing w:val="-2"/>
        </w:rPr>
        <w:t>号变配电室设置四台容</w:t>
      </w:r>
      <w:r>
        <w:rPr>
          <w:spacing w:val="-22"/>
        </w:rPr>
        <w:t>量为 </w:t>
      </w:r>
      <w:r>
        <w:rPr>
          <w:rFonts w:ascii="Times New Roman" w:eastAsia="Times New Roman"/>
          <w:spacing w:val="-2"/>
        </w:rPr>
        <w:t>1250kVA</w:t>
      </w:r>
      <w:r>
        <w:rPr>
          <w:rFonts w:ascii="Times New Roman" w:eastAsia="Times New Roman"/>
          <w:spacing w:val="-3"/>
        </w:rPr>
        <w:t> </w:t>
      </w:r>
      <w:r>
        <w:rPr>
          <w:spacing w:val="-2"/>
        </w:rPr>
        <w:t>变压器，</w:t>
      </w:r>
      <w:r>
        <w:rPr>
          <w:rFonts w:ascii="Times New Roman" w:eastAsia="Times New Roman"/>
          <w:spacing w:val="-2"/>
        </w:rPr>
        <w:t>4</w:t>
      </w:r>
      <w:r>
        <w:rPr>
          <w:rFonts w:ascii="Times New Roman" w:eastAsia="Times New Roman"/>
          <w:spacing w:val="2"/>
        </w:rPr>
        <w:t> </w:t>
      </w:r>
      <w:r>
        <w:rPr>
          <w:spacing w:val="-7"/>
        </w:rPr>
        <w:t>号变配电室设置两台容量为 </w:t>
      </w:r>
      <w:r>
        <w:rPr>
          <w:rFonts w:ascii="Times New Roman" w:eastAsia="Times New Roman"/>
          <w:spacing w:val="-1"/>
        </w:rPr>
        <w:t>1250kVA</w:t>
      </w:r>
      <w:r>
        <w:rPr>
          <w:rFonts w:ascii="Times New Roman" w:eastAsia="Times New Roman"/>
          <w:spacing w:val="-3"/>
        </w:rPr>
        <w:t> </w:t>
      </w:r>
      <w:r>
        <w:rPr>
          <w:spacing w:val="-1"/>
        </w:rPr>
        <w:t>变压器。变压器低</w:t>
      </w:r>
      <w:r>
        <w:rPr/>
        <w:t>压出线同样采用单母分段的接线形式，两段母线之间设置联络柜，变压器进线开关与低压母线分段开关之间配置电气联锁和机械连锁装置，确保变压器进线开关</w:t>
      </w:r>
      <w:r>
        <w:rPr>
          <w:spacing w:val="-3"/>
        </w:rPr>
        <w:t>与母线分段开关不会同时合上。低压配电电气主接线详细情况见附图 </w:t>
      </w:r>
      <w:r>
        <w:rPr>
          <w:rFonts w:ascii="Times New Roman" w:eastAsia="Times New Roman"/>
          <w:spacing w:val="-1"/>
        </w:rPr>
        <w:t>2.4</w:t>
      </w:r>
      <w:r>
        <w:rPr/>
        <w:t>。变配电</w:t>
      </w:r>
      <w:r>
        <w:rPr>
          <w:spacing w:val="-6"/>
        </w:rPr>
        <w:t>室低压配电装置图如图 </w:t>
      </w:r>
      <w:r>
        <w:rPr>
          <w:rFonts w:ascii="Times New Roman" w:eastAsia="Times New Roman"/>
        </w:rPr>
        <w:t>2.5 </w:t>
      </w:r>
      <w:r>
        <w:rPr/>
        <w:t>所示。</w:t>
      </w:r>
    </w:p>
    <w:p>
      <w:pPr>
        <w:spacing w:before="188"/>
        <w:ind w:left="3118" w:right="0" w:firstLine="0"/>
        <w:jc w:val="left"/>
        <w:rPr>
          <w:sz w:val="21"/>
        </w:rPr>
      </w:pPr>
      <w:r>
        <w:rPr>
          <w:spacing w:val="-11"/>
          <w:w w:val="95"/>
          <w:sz w:val="21"/>
        </w:rPr>
        <w:t>图 </w:t>
      </w:r>
      <w:r>
        <w:rPr>
          <w:rFonts w:ascii="Times New Roman" w:eastAsia="Times New Roman"/>
          <w:w w:val="95"/>
          <w:sz w:val="21"/>
        </w:rPr>
        <w:t>2.4</w:t>
      </w:r>
      <w:r>
        <w:rPr>
          <w:rFonts w:ascii="Times New Roman" w:eastAsia="Times New Roman"/>
          <w:spacing w:val="102"/>
          <w:sz w:val="21"/>
        </w:rPr>
        <w:t> </w:t>
      </w:r>
      <w:r>
        <w:rPr>
          <w:w w:val="95"/>
          <w:sz w:val="21"/>
        </w:rPr>
        <w:t>分配电室电气平面图</w:t>
      </w:r>
    </w:p>
    <w:p>
      <w:pPr>
        <w:pStyle w:val="BodyText"/>
        <w:rPr>
          <w:sz w:val="22"/>
        </w:rPr>
      </w:pPr>
      <w:r>
        <w:rPr/>
        <w:drawing>
          <wp:anchor distT="0" distB="0" distL="0" distR="0" allowOverlap="1" layoutInCell="1" locked="0" behindDoc="0" simplePos="0" relativeHeight="45">
            <wp:simplePos x="0" y="0"/>
            <wp:positionH relativeFrom="page">
              <wp:posOffset>1501139</wp:posOffset>
            </wp:positionH>
            <wp:positionV relativeFrom="paragraph">
              <wp:posOffset>204176</wp:posOffset>
            </wp:positionV>
            <wp:extent cx="4393509" cy="1920239"/>
            <wp:effectExtent l="0" t="0" r="0" b="0"/>
            <wp:wrapTopAndBottom/>
            <wp:docPr id="17" name="image12.jpeg"/>
            <wp:cNvGraphicFramePr>
              <a:graphicFrameLocks noChangeAspect="1"/>
            </wp:cNvGraphicFramePr>
            <a:graphic>
              <a:graphicData uri="http://schemas.openxmlformats.org/drawingml/2006/picture">
                <pic:pic>
                  <pic:nvPicPr>
                    <pic:cNvPr id="18" name="image12.jpeg"/>
                    <pic:cNvPicPr/>
                  </pic:nvPicPr>
                  <pic:blipFill>
                    <a:blip r:embed="rId20" cstate="print"/>
                    <a:stretch>
                      <a:fillRect/>
                    </a:stretch>
                  </pic:blipFill>
                  <pic:spPr>
                    <a:xfrm>
                      <a:off x="0" y="0"/>
                      <a:ext cx="4393509" cy="1920239"/>
                    </a:xfrm>
                    <a:prstGeom prst="rect">
                      <a:avLst/>
                    </a:prstGeom>
                  </pic:spPr>
                </pic:pic>
              </a:graphicData>
            </a:graphic>
          </wp:anchor>
        </w:drawing>
      </w:r>
    </w:p>
    <w:p>
      <w:pPr>
        <w:spacing w:before="148"/>
        <w:ind w:left="2967" w:right="0" w:firstLine="0"/>
        <w:jc w:val="left"/>
        <w:rPr>
          <w:sz w:val="21"/>
        </w:rPr>
      </w:pPr>
      <w:r>
        <w:rPr>
          <w:spacing w:val="-9"/>
          <w:w w:val="95"/>
          <w:sz w:val="21"/>
        </w:rPr>
        <w:t>图 </w:t>
      </w:r>
      <w:r>
        <w:rPr>
          <w:rFonts w:ascii="Times New Roman" w:eastAsia="Times New Roman"/>
          <w:w w:val="95"/>
          <w:sz w:val="21"/>
        </w:rPr>
        <w:t>2.5</w:t>
      </w:r>
      <w:r>
        <w:rPr>
          <w:rFonts w:ascii="Times New Roman" w:eastAsia="Times New Roman"/>
          <w:spacing w:val="115"/>
          <w:sz w:val="21"/>
        </w:rPr>
        <w:t> </w:t>
      </w:r>
      <w:r>
        <w:rPr>
          <w:w w:val="95"/>
          <w:sz w:val="21"/>
        </w:rPr>
        <w:t>变配电室低压配电装置图</w:t>
      </w:r>
    </w:p>
    <w:p>
      <w:pPr>
        <w:pStyle w:val="BodyText"/>
        <w:spacing w:before="9"/>
        <w:rPr>
          <w:sz w:val="20"/>
        </w:rPr>
      </w:pPr>
    </w:p>
    <w:p>
      <w:pPr>
        <w:pStyle w:val="ListParagraph"/>
        <w:numPr>
          <w:ilvl w:val="2"/>
          <w:numId w:val="7"/>
        </w:numPr>
        <w:tabs>
          <w:tab w:pos="959" w:val="left" w:leader="none"/>
        </w:tabs>
        <w:spacing w:line="240" w:lineRule="auto" w:before="0" w:after="0"/>
        <w:ind w:left="958" w:right="0" w:hanging="721"/>
        <w:jc w:val="left"/>
        <w:rPr>
          <w:sz w:val="24"/>
        </w:rPr>
      </w:pPr>
      <w:bookmarkStart w:name="_bookmark20" w:id="37"/>
      <w:bookmarkEnd w:id="37"/>
      <w:r>
        <w:rPr/>
      </w:r>
      <w:bookmarkStart w:name="_bookmark20" w:id="38"/>
      <w:bookmarkEnd w:id="38"/>
      <w:r>
        <w:rPr>
          <w:sz w:val="24"/>
        </w:rPr>
        <w:t>高压设备及导线选型</w:t>
      </w:r>
    </w:p>
    <w:p>
      <w:pPr>
        <w:pStyle w:val="ListParagraph"/>
        <w:numPr>
          <w:ilvl w:val="3"/>
          <w:numId w:val="7"/>
        </w:numPr>
        <w:tabs>
          <w:tab w:pos="1320" w:val="left" w:leader="none"/>
        </w:tabs>
        <w:spacing w:line="240" w:lineRule="auto" w:before="201" w:after="0"/>
        <w:ind w:left="1319" w:right="0" w:hanging="602"/>
        <w:jc w:val="left"/>
        <w:rPr>
          <w:sz w:val="24"/>
        </w:rPr>
      </w:pPr>
      <w:r>
        <w:rPr>
          <w:sz w:val="24"/>
        </w:rPr>
        <w:t>高压开关柜</w:t>
      </w:r>
    </w:p>
    <w:p>
      <w:pPr>
        <w:pStyle w:val="BodyText"/>
        <w:spacing w:line="312" w:lineRule="auto" w:before="93"/>
        <w:ind w:left="238" w:right="922" w:firstLine="480"/>
        <w:jc w:val="both"/>
      </w:pPr>
      <w:r>
        <w:rPr>
          <w:color w:val="333333"/>
        </w:rPr>
        <w:t>高压开关柜就是一组成套的配电装置，它的主体是开关，除了具有控制和保护作用的断路器以外还包括控制变压器的负荷开关，起隔离作用的隔离开关，保障安全的接地开关，用于测量、隔离的电压互感器和电流互感器等。能接通和断</w:t>
      </w:r>
    </w:p>
    <w:p>
      <w:pPr>
        <w:pStyle w:val="BodyText"/>
        <w:spacing w:before="8"/>
        <w:rPr>
          <w:sz w:val="13"/>
        </w:rPr>
      </w:pPr>
    </w:p>
    <w:p>
      <w:pPr>
        <w:spacing w:before="93"/>
        <w:ind w:left="446" w:right="1128" w:firstLine="0"/>
        <w:jc w:val="center"/>
        <w:rPr>
          <w:rFonts w:ascii="Times New Roman"/>
          <w:sz w:val="18"/>
        </w:rPr>
      </w:pPr>
      <w:r>
        <w:rPr>
          <w:rFonts w:ascii="Times New Roman"/>
          <w:sz w:val="18"/>
        </w:rPr>
        <w:t>16</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231"/>
      </w:pPr>
      <w:r>
        <w:rPr>
          <w:color w:val="333333"/>
        </w:rPr>
        <w:t>开负荷电流，切除故障线路。具有架空进出线、电缆进出线、母线联络等功能，</w:t>
      </w:r>
      <w:r>
        <w:rPr>
          <w:color w:val="333333"/>
          <w:spacing w:val="1"/>
        </w:rPr>
        <w:t> </w:t>
      </w:r>
      <w:r>
        <w:rPr>
          <w:color w:val="333333"/>
          <w:spacing w:val="-1"/>
        </w:rPr>
        <w:t>主要用于电力系统中电能的接受与分配。新型的开关柜具有结构合理、安全可靠、运行操作简便及</w:t>
      </w:r>
      <w:r>
        <w:rPr>
          <w:rFonts w:ascii="Times New Roman" w:hAnsi="Times New Roman" w:eastAsia="Times New Roman"/>
          <w:color w:val="333333"/>
          <w:spacing w:val="-1"/>
        </w:rPr>
        <w:t>“</w:t>
      </w:r>
      <w:r>
        <w:rPr>
          <w:color w:val="333333"/>
          <w:spacing w:val="-1"/>
        </w:rPr>
        <w:t>五防</w:t>
      </w:r>
      <w:r>
        <w:rPr>
          <w:rFonts w:ascii="Times New Roman" w:hAnsi="Times New Roman" w:eastAsia="Times New Roman"/>
          <w:color w:val="333333"/>
          <w:spacing w:val="-1"/>
        </w:rPr>
        <w:t>”</w:t>
      </w:r>
      <w:r>
        <w:rPr>
          <w:spacing w:val="-1"/>
        </w:rPr>
        <w:t>功能</w:t>
      </w:r>
      <w:r>
        <w:rPr>
          <w:rFonts w:ascii="Times New Roman" w:hAnsi="Times New Roman" w:eastAsia="Times New Roman"/>
          <w:vertAlign w:val="superscript"/>
        </w:rPr>
        <w:t>[22]</w:t>
      </w:r>
      <w:r>
        <w:rPr>
          <w:vertAlign w:val="baseline"/>
        </w:rPr>
        <w:t>，广</w:t>
      </w:r>
      <w:r>
        <w:rPr>
          <w:color w:val="333333"/>
          <w:vertAlign w:val="baseline"/>
        </w:rPr>
        <w:t>泛应用于高层住宅小区、大型高层建筑、工厂、企业等负荷中心的配电室。</w:t>
      </w:r>
    </w:p>
    <w:p>
      <w:pPr>
        <w:pStyle w:val="BodyText"/>
        <w:spacing w:line="312" w:lineRule="auto" w:before="2"/>
        <w:ind w:left="804" w:right="233" w:firstLine="480"/>
      </w:pPr>
      <w:r>
        <w:rPr>
          <w:spacing w:val="-31"/>
        </w:rPr>
        <w:t>在 </w:t>
      </w:r>
      <w:r>
        <w:rPr>
          <w:rFonts w:ascii="Times New Roman" w:eastAsia="Times New Roman"/>
          <w:spacing w:val="-1"/>
        </w:rPr>
        <w:t>10kV </w:t>
      </w:r>
      <w:r>
        <w:rPr>
          <w:spacing w:val="-12"/>
        </w:rPr>
        <w:t>中压供配电系统中开关柜宜选用小型化、免维护、全绝缘型环网单元。</w:t>
      </w:r>
      <w:r>
        <w:rPr>
          <w:spacing w:val="-15"/>
          <w:position w:val="2"/>
        </w:rPr>
        <w:t>内部使用 </w:t>
      </w:r>
      <w:r>
        <w:rPr>
          <w:rFonts w:ascii="Times New Roman" w:eastAsia="Times New Roman"/>
          <w:spacing w:val="-3"/>
          <w:position w:val="2"/>
        </w:rPr>
        <w:t>SF</w:t>
      </w:r>
      <w:r>
        <w:rPr>
          <w:rFonts w:ascii="Times New Roman" w:eastAsia="Times New Roman"/>
          <w:spacing w:val="-3"/>
          <w:sz w:val="15"/>
        </w:rPr>
        <w:t>6</w:t>
      </w:r>
      <w:r>
        <w:rPr>
          <w:rFonts w:ascii="Times New Roman" w:eastAsia="Times New Roman"/>
          <w:spacing w:val="2"/>
          <w:sz w:val="15"/>
        </w:rPr>
        <w:t> </w:t>
      </w:r>
      <w:r>
        <w:rPr>
          <w:spacing w:val="-3"/>
          <w:position w:val="2"/>
        </w:rPr>
        <w:t>或真空开关。户外环网单元要求小型化、全绝缘、防水、耐腐蚀；户</w:t>
      </w:r>
      <w:r>
        <w:rPr/>
        <w:t>内环网单元采用间隔型的单元柜</w:t>
      </w:r>
      <w:r>
        <w:rPr>
          <w:rFonts w:ascii="Times New Roman" w:eastAsia="Times New Roman"/>
          <w:vertAlign w:val="superscript"/>
        </w:rPr>
        <w:t>[23]</w:t>
      </w:r>
      <w:r>
        <w:rPr>
          <w:vertAlign w:val="baseline"/>
        </w:rPr>
        <w:t>。根据实际需要选择开关类型，环网柜开关一</w:t>
      </w:r>
      <w:r>
        <w:rPr>
          <w:spacing w:val="-5"/>
          <w:vertAlign w:val="baseline"/>
        </w:rPr>
        <w:t>般使用负荷开关和熔断器组合。当变压器单元容量大于 </w:t>
      </w:r>
      <w:r>
        <w:rPr>
          <w:rFonts w:ascii="Times New Roman" w:eastAsia="Times New Roman"/>
          <w:spacing w:val="-1"/>
          <w:vertAlign w:val="baseline"/>
        </w:rPr>
        <w:t>1250</w:t>
      </w:r>
      <w:r>
        <w:rPr>
          <w:rFonts w:ascii="Times New Roman" w:eastAsia="Times New Roman"/>
          <w:vertAlign w:val="baseline"/>
        </w:rPr>
        <w:t> </w:t>
      </w:r>
      <w:r>
        <w:rPr>
          <w:rFonts w:ascii="Times New Roman" w:eastAsia="Times New Roman"/>
          <w:spacing w:val="-1"/>
          <w:vertAlign w:val="baseline"/>
        </w:rPr>
        <w:t>kVA</w:t>
      </w:r>
      <w:r>
        <w:rPr>
          <w:rFonts w:ascii="Times New Roman" w:eastAsia="Times New Roman"/>
          <w:spacing w:val="-6"/>
          <w:vertAlign w:val="baseline"/>
        </w:rPr>
        <w:t> </w:t>
      </w:r>
      <w:r>
        <w:rPr>
          <w:spacing w:val="-1"/>
          <w:vertAlign w:val="baseline"/>
        </w:rPr>
        <w:t>时，需要配置断</w:t>
      </w:r>
      <w:r>
        <w:rPr>
          <w:vertAlign w:val="baseline"/>
        </w:rPr>
        <w:t>路器和继电保护装置。高压开关柜各部分柜体选择都要遵循一定标准：负荷开关</w:t>
      </w:r>
      <w:r>
        <w:rPr>
          <w:spacing w:val="-6"/>
          <w:vertAlign w:val="baseline"/>
        </w:rPr>
        <w:t>柜正常工作的额定电流为 </w:t>
      </w:r>
      <w:r>
        <w:rPr>
          <w:rFonts w:ascii="Times New Roman" w:eastAsia="Times New Roman"/>
          <w:spacing w:val="-1"/>
          <w:vertAlign w:val="baseline"/>
        </w:rPr>
        <w:t>630A</w:t>
      </w:r>
      <w:r>
        <w:rPr>
          <w:spacing w:val="-1"/>
          <w:vertAlign w:val="baseline"/>
        </w:rPr>
        <w:t>，它的额定短时耐受电流</w:t>
      </w:r>
      <w:r>
        <w:rPr>
          <w:vertAlign w:val="baseline"/>
        </w:rPr>
        <w:t>（热稳定电流）不能小于</w:t>
      </w:r>
      <w:r>
        <w:rPr>
          <w:rFonts w:ascii="Times New Roman" w:eastAsia="Times New Roman"/>
          <w:vertAlign w:val="baseline"/>
        </w:rPr>
        <w:t>20</w:t>
      </w:r>
      <w:r>
        <w:rPr>
          <w:rFonts w:ascii="Times New Roman" w:eastAsia="Times New Roman"/>
          <w:spacing w:val="-1"/>
          <w:vertAlign w:val="baseline"/>
        </w:rPr>
        <w:t>KA</w:t>
      </w:r>
      <w:r>
        <w:rPr>
          <w:rFonts w:ascii="Times New Roman" w:eastAsia="Times New Roman"/>
          <w:vertAlign w:val="baseline"/>
        </w:rPr>
        <w:t>/4S</w:t>
      </w:r>
      <w:r>
        <w:rPr>
          <w:spacing w:val="-8"/>
          <w:vertAlign w:val="baseline"/>
        </w:rPr>
        <w:t>，额定峰值耐受电流应是 </w:t>
      </w:r>
      <w:r>
        <w:rPr>
          <w:rFonts w:ascii="Times New Roman" w:eastAsia="Times New Roman"/>
          <w:vertAlign w:val="baseline"/>
        </w:rPr>
        <w:t>2.5 </w:t>
      </w:r>
      <w:r>
        <w:rPr>
          <w:spacing w:val="-1"/>
          <w:vertAlign w:val="baseline"/>
        </w:rPr>
        <w:t>倍的额定短时耐受电流</w:t>
      </w:r>
      <w:r>
        <w:rPr>
          <w:vertAlign w:val="baseline"/>
        </w:rPr>
        <w:t>（</w:t>
      </w:r>
      <w:r>
        <w:rPr>
          <w:spacing w:val="-15"/>
          <w:vertAlign w:val="baseline"/>
        </w:rPr>
        <w:t>不小于 </w:t>
      </w:r>
      <w:r>
        <w:rPr>
          <w:rFonts w:ascii="Times New Roman" w:eastAsia="Times New Roman"/>
          <w:vertAlign w:val="baseline"/>
        </w:rPr>
        <w:t>50k</w:t>
      </w:r>
      <w:r>
        <w:rPr>
          <w:rFonts w:ascii="Times New Roman" w:eastAsia="Times New Roman"/>
          <w:spacing w:val="-1"/>
          <w:vertAlign w:val="baseline"/>
        </w:rPr>
        <w:t>A</w:t>
      </w:r>
      <w:r>
        <w:rPr>
          <w:spacing w:val="-120"/>
          <w:vertAlign w:val="baseline"/>
        </w:rPr>
        <w:t>）</w:t>
      </w:r>
      <w:r>
        <w:rPr>
          <w:spacing w:val="-3"/>
          <w:vertAlign w:val="baseline"/>
        </w:rPr>
        <w:t>。断</w:t>
      </w:r>
      <w:r>
        <w:rPr>
          <w:spacing w:val="-4"/>
          <w:vertAlign w:val="baseline"/>
        </w:rPr>
        <w:t>路器柜的性能参数里额定电流为 </w:t>
      </w:r>
      <w:r>
        <w:rPr>
          <w:rFonts w:ascii="Times New Roman" w:eastAsia="Times New Roman"/>
          <w:vertAlign w:val="baseline"/>
        </w:rPr>
        <w:t>630A</w:t>
      </w:r>
      <w:r>
        <w:rPr>
          <w:spacing w:val="-4"/>
          <w:vertAlign w:val="baseline"/>
        </w:rPr>
        <w:t>，额定开断电流不能小于 </w:t>
      </w:r>
      <w:r>
        <w:rPr>
          <w:rFonts w:ascii="Times New Roman" w:eastAsia="Times New Roman"/>
          <w:vertAlign w:val="baseline"/>
        </w:rPr>
        <w:t>20KA</w:t>
      </w:r>
      <w:r>
        <w:rPr>
          <w:vertAlign w:val="baseline"/>
        </w:rPr>
        <w:t>，短时耐受</w:t>
      </w:r>
      <w:r>
        <w:rPr>
          <w:spacing w:val="-10"/>
          <w:vertAlign w:val="baseline"/>
        </w:rPr>
        <w:t>电流不小于 </w:t>
      </w:r>
      <w:r>
        <w:rPr>
          <w:rFonts w:ascii="Times New Roman" w:eastAsia="Times New Roman"/>
          <w:vertAlign w:val="baseline"/>
        </w:rPr>
        <w:t>20</w:t>
      </w:r>
      <w:r>
        <w:rPr>
          <w:rFonts w:ascii="Times New Roman" w:eastAsia="Times New Roman"/>
          <w:spacing w:val="-1"/>
          <w:vertAlign w:val="baseline"/>
        </w:rPr>
        <w:t>KA</w:t>
      </w:r>
      <w:r>
        <w:rPr>
          <w:rFonts w:ascii="Times New Roman" w:eastAsia="Times New Roman"/>
          <w:vertAlign w:val="baseline"/>
        </w:rPr>
        <w:t>/4</w:t>
      </w:r>
      <w:r>
        <w:rPr>
          <w:rFonts w:ascii="Times New Roman" w:eastAsia="Times New Roman"/>
          <w:spacing w:val="-12"/>
          <w:vertAlign w:val="baseline"/>
        </w:rPr>
        <w:t>S</w:t>
      </w:r>
      <w:r>
        <w:rPr>
          <w:vertAlign w:val="baseline"/>
        </w:rPr>
        <w:t>（额定短时耐受电流要大于额定开断电流</w:t>
      </w:r>
      <w:r>
        <w:rPr>
          <w:spacing w:val="-120"/>
          <w:vertAlign w:val="baseline"/>
        </w:rPr>
        <w:t>）</w:t>
      </w:r>
      <w:r>
        <w:rPr>
          <w:spacing w:val="-3"/>
          <w:vertAlign w:val="baseline"/>
        </w:rPr>
        <w:t>，额定峰值耐受电</w:t>
      </w:r>
      <w:r>
        <w:rPr>
          <w:spacing w:val="-7"/>
          <w:vertAlign w:val="baseline"/>
        </w:rPr>
        <w:t>流不能小于 </w:t>
      </w:r>
      <w:r>
        <w:rPr>
          <w:rFonts w:ascii="Times New Roman" w:eastAsia="Times New Roman"/>
          <w:vertAlign w:val="baseline"/>
        </w:rPr>
        <w:t>50kA</w:t>
      </w:r>
      <w:r>
        <w:rPr>
          <w:spacing w:val="-2"/>
          <w:vertAlign w:val="baseline"/>
        </w:rPr>
        <w:t>。在负荷开关和熔断器组合柜中，开关额定电流为 </w:t>
      </w:r>
      <w:r>
        <w:rPr>
          <w:rFonts w:ascii="Times New Roman" w:eastAsia="Times New Roman"/>
          <w:vertAlign w:val="baseline"/>
        </w:rPr>
        <w:t>125A</w:t>
      </w:r>
      <w:r>
        <w:rPr>
          <w:vertAlign w:val="baseline"/>
        </w:rPr>
        <w:t>，熔断</w:t>
      </w:r>
      <w:r>
        <w:rPr>
          <w:spacing w:val="-4"/>
          <w:vertAlign w:val="baseline"/>
        </w:rPr>
        <w:t>器的额定开断电流不小于 </w:t>
      </w:r>
      <w:r>
        <w:rPr>
          <w:rFonts w:ascii="Times New Roman" w:eastAsia="Times New Roman"/>
          <w:vertAlign w:val="baseline"/>
        </w:rPr>
        <w:t>31.5kA</w:t>
      </w:r>
      <w:r>
        <w:rPr>
          <w:vertAlign w:val="baseline"/>
        </w:rPr>
        <w:t>，在选择负荷开关和熔断器组合设备时，其转移</w:t>
      </w:r>
      <w:r>
        <w:rPr>
          <w:position w:val="2"/>
          <w:vertAlign w:val="baseline"/>
        </w:rPr>
        <w:t>电流应满足要求。</w:t>
      </w:r>
      <w:r>
        <w:rPr>
          <w:rFonts w:ascii="Times New Roman" w:eastAsia="Times New Roman"/>
          <w:position w:val="2"/>
          <w:vertAlign w:val="baseline"/>
        </w:rPr>
        <w:t>SF</w:t>
      </w:r>
      <w:r>
        <w:rPr>
          <w:rFonts w:ascii="Times New Roman" w:eastAsia="Times New Roman"/>
          <w:sz w:val="15"/>
          <w:vertAlign w:val="baseline"/>
        </w:rPr>
        <w:t>6</w:t>
      </w:r>
      <w:r>
        <w:rPr>
          <w:rFonts w:ascii="Times New Roman" w:eastAsia="Times New Roman"/>
          <w:spacing w:val="-10"/>
          <w:sz w:val="15"/>
          <w:vertAlign w:val="baseline"/>
        </w:rPr>
        <w:t> </w:t>
      </w:r>
      <w:r>
        <w:rPr>
          <w:position w:val="2"/>
          <w:vertAlign w:val="baseline"/>
        </w:rPr>
        <w:t>气体绝缘环网柜，具有良好的绝缘性能和灭弧性能，应在每</w:t>
      </w:r>
      <w:r>
        <w:rPr>
          <w:spacing w:val="-30"/>
          <w:position w:val="2"/>
          <w:vertAlign w:val="baseline"/>
        </w:rPr>
        <w:t>个 </w:t>
      </w:r>
      <w:r>
        <w:rPr>
          <w:rFonts w:ascii="Times New Roman" w:eastAsia="Times New Roman"/>
          <w:position w:val="2"/>
          <w:vertAlign w:val="baseline"/>
        </w:rPr>
        <w:t>SF</w:t>
      </w:r>
      <w:r>
        <w:rPr>
          <w:rFonts w:ascii="Times New Roman" w:eastAsia="Times New Roman"/>
          <w:sz w:val="15"/>
          <w:vertAlign w:val="baseline"/>
        </w:rPr>
        <w:t>6</w:t>
      </w:r>
      <w:r>
        <w:rPr>
          <w:rFonts w:ascii="Times New Roman" w:eastAsia="Times New Roman"/>
          <w:spacing w:val="2"/>
          <w:sz w:val="15"/>
          <w:vertAlign w:val="baseline"/>
        </w:rPr>
        <w:t> </w:t>
      </w:r>
      <w:r>
        <w:rPr>
          <w:spacing w:val="-4"/>
          <w:position w:val="2"/>
          <w:vertAlign w:val="baseline"/>
        </w:rPr>
        <w:t>气室要配置气体压力指示以此来监视开关设备和运行状态，并且设置低气压</w:t>
      </w:r>
      <w:r>
        <w:rPr>
          <w:vertAlign w:val="baseline"/>
        </w:rPr>
        <w:t>闭锁断路器分合闸操作</w:t>
      </w:r>
      <w:r>
        <w:rPr>
          <w:rFonts w:ascii="Times New Roman" w:eastAsia="Times New Roman"/>
          <w:vertAlign w:val="superscript"/>
        </w:rPr>
        <w:t>[24]</w:t>
      </w:r>
      <w:r>
        <w:rPr>
          <w:vertAlign w:val="baseline"/>
        </w:rPr>
        <w:t>。</w:t>
      </w:r>
    </w:p>
    <w:p>
      <w:pPr>
        <w:pStyle w:val="BodyText"/>
        <w:spacing w:before="3"/>
        <w:ind w:left="1284"/>
      </w:pPr>
      <w:r>
        <w:rPr/>
        <w:t>（</w:t>
      </w:r>
      <w:r>
        <w:rPr>
          <w:rFonts w:ascii="Times New Roman" w:eastAsia="Times New Roman"/>
        </w:rPr>
        <w:t>2</w:t>
      </w:r>
      <w:r>
        <w:rPr/>
        <w:t>）变压器</w:t>
      </w:r>
    </w:p>
    <w:p>
      <w:pPr>
        <w:pStyle w:val="BodyText"/>
        <w:spacing w:line="312" w:lineRule="auto" w:before="93"/>
        <w:ind w:left="804" w:right="357" w:firstLine="480"/>
        <w:jc w:val="both"/>
      </w:pPr>
      <w:r>
        <w:rPr/>
        <w:t>变压器是供配电系统中最重要的设备之一。变压器选择涉及住宅供配电系统的可靠性、电能质量、安全性、投资与运行费用等多方面的问题，需要综合考虑</w:t>
      </w:r>
      <w:r>
        <w:rPr>
          <w:position w:val="-7"/>
        </w:rPr>
        <w:t>和平衡</w:t>
      </w:r>
      <w:r>
        <w:rPr>
          <w:rFonts w:ascii="Times New Roman" w:eastAsia="Times New Roman"/>
          <w:sz w:val="15"/>
        </w:rPr>
        <w:t>[25]</w:t>
      </w:r>
      <w:r>
        <w:rPr>
          <w:position w:val="-7"/>
        </w:rPr>
        <w:t>。</w:t>
      </w:r>
    </w:p>
    <w:p>
      <w:pPr>
        <w:pStyle w:val="BodyText"/>
        <w:spacing w:line="312" w:lineRule="auto" w:before="1"/>
        <w:ind w:left="804" w:right="357" w:firstLine="480"/>
        <w:jc w:val="both"/>
      </w:pPr>
      <w:r>
        <w:rPr/>
        <w:t>油浸式变压器因设备内的变压器油遇火容易燃烧发生爆炸，所以不能安装在防火要求高、人员密集的场所，一般适用于独立的变电场所。而干式变压器的防火性能好，耐潮湿。适合在综合建筑内（地下室、楼层中、楼顶等）和人员密集场所需使用。变压器设置要求如下：</w:t>
      </w:r>
    </w:p>
    <w:p>
      <w:pPr>
        <w:pStyle w:val="ListParagraph"/>
        <w:numPr>
          <w:ilvl w:val="4"/>
          <w:numId w:val="7"/>
        </w:numPr>
        <w:tabs>
          <w:tab w:pos="1526" w:val="left" w:leader="none"/>
        </w:tabs>
        <w:spacing w:line="312" w:lineRule="auto" w:before="0" w:after="0"/>
        <w:ind w:left="804" w:right="357" w:firstLine="360"/>
        <w:jc w:val="both"/>
        <w:rPr>
          <w:sz w:val="24"/>
        </w:rPr>
      </w:pPr>
      <w:r>
        <w:rPr>
          <w:spacing w:val="5"/>
          <w:w w:val="95"/>
          <w:sz w:val="24"/>
        </w:rPr>
        <w:t>配电室、箱式变电站内的变压器应选用 </w:t>
      </w:r>
      <w:r>
        <w:rPr>
          <w:rFonts w:ascii="Times New Roman" w:eastAsia="Times New Roman"/>
          <w:w w:val="95"/>
          <w:sz w:val="24"/>
        </w:rPr>
        <w:t>13</w:t>
      </w:r>
      <w:r>
        <w:rPr>
          <w:rFonts w:ascii="Times New Roman" w:eastAsia="Times New Roman"/>
          <w:spacing w:val="52"/>
          <w:w w:val="95"/>
          <w:sz w:val="24"/>
        </w:rPr>
        <w:t> </w:t>
      </w:r>
      <w:r>
        <w:rPr>
          <w:w w:val="95"/>
          <w:sz w:val="24"/>
        </w:rPr>
        <w:t>型及以上系列的低损耗油浸全密</w:t>
      </w:r>
      <w:r>
        <w:rPr>
          <w:spacing w:val="-6"/>
          <w:sz w:val="24"/>
        </w:rPr>
        <w:t>封变压器，楼内配电室选用 </w:t>
      </w:r>
      <w:r>
        <w:rPr>
          <w:rFonts w:ascii="Times New Roman" w:eastAsia="Times New Roman"/>
          <w:spacing w:val="-1"/>
          <w:sz w:val="24"/>
        </w:rPr>
        <w:t>10</w:t>
      </w:r>
      <w:r>
        <w:rPr>
          <w:rFonts w:ascii="Times New Roman" w:eastAsia="Times New Roman"/>
          <w:sz w:val="24"/>
        </w:rPr>
        <w:t> </w:t>
      </w:r>
      <w:r>
        <w:rPr>
          <w:spacing w:val="-4"/>
          <w:sz w:val="24"/>
        </w:rPr>
        <w:t>型及以上系列低损耗干式变压器，一般采用 </w:t>
      </w:r>
      <w:r>
        <w:rPr>
          <w:rFonts w:ascii="Times New Roman" w:eastAsia="Times New Roman"/>
          <w:sz w:val="24"/>
        </w:rPr>
        <w:t>Dyn11</w:t>
      </w:r>
      <w:r>
        <w:rPr>
          <w:rFonts w:ascii="Times New Roman" w:eastAsia="Times New Roman"/>
          <w:spacing w:val="-57"/>
          <w:sz w:val="24"/>
        </w:rPr>
        <w:t> </w:t>
      </w:r>
      <w:r>
        <w:rPr>
          <w:sz w:val="24"/>
        </w:rPr>
        <w:t>接线方式。</w:t>
      </w:r>
    </w:p>
    <w:p>
      <w:pPr>
        <w:pStyle w:val="ListParagraph"/>
        <w:numPr>
          <w:ilvl w:val="4"/>
          <w:numId w:val="7"/>
        </w:numPr>
        <w:tabs>
          <w:tab w:pos="1526" w:val="left" w:leader="none"/>
        </w:tabs>
        <w:spacing w:line="312" w:lineRule="auto" w:before="0" w:after="0"/>
        <w:ind w:left="804" w:right="357" w:firstLine="360"/>
        <w:jc w:val="both"/>
        <w:rPr>
          <w:sz w:val="24"/>
        </w:rPr>
      </w:pPr>
      <w:r>
        <w:rPr>
          <w:spacing w:val="-5"/>
          <w:sz w:val="24"/>
        </w:rPr>
        <w:t>干式变压器外壳防护等级不能低于 </w:t>
      </w:r>
      <w:r>
        <w:rPr>
          <w:rFonts w:ascii="Times New Roman" w:eastAsia="Times New Roman"/>
          <w:sz w:val="24"/>
        </w:rPr>
        <w:t>IP2X</w:t>
      </w:r>
      <w:r>
        <w:rPr>
          <w:sz w:val="24"/>
        </w:rPr>
        <w:t>。与低压配电柜并列安装时，变压</w:t>
      </w:r>
      <w:r>
        <w:rPr>
          <w:spacing w:val="-6"/>
          <w:sz w:val="24"/>
        </w:rPr>
        <w:t>器外壳的防护等级不能低于 </w:t>
      </w:r>
      <w:r>
        <w:rPr>
          <w:rFonts w:ascii="Times New Roman" w:eastAsia="Times New Roman"/>
          <w:sz w:val="24"/>
        </w:rPr>
        <w:t>IP3X</w:t>
      </w:r>
      <w:r>
        <w:rPr>
          <w:sz w:val="24"/>
        </w:rPr>
        <w:t>。 采取措施降低变压器的震动、噪声污染。</w:t>
      </w:r>
    </w:p>
    <w:p>
      <w:pPr>
        <w:pStyle w:val="ListParagraph"/>
        <w:numPr>
          <w:ilvl w:val="4"/>
          <w:numId w:val="7"/>
        </w:numPr>
        <w:tabs>
          <w:tab w:pos="1530" w:val="left" w:leader="none"/>
        </w:tabs>
        <w:spacing w:line="312" w:lineRule="auto" w:before="2" w:after="0"/>
        <w:ind w:left="804" w:right="356" w:firstLine="360"/>
        <w:jc w:val="left"/>
        <w:rPr>
          <w:sz w:val="24"/>
        </w:rPr>
      </w:pPr>
      <w:r>
        <w:rPr>
          <w:sz w:val="24"/>
        </w:rPr>
        <w:t>根据干式变压器的冷却要求配置温控、风机等设备，并设置主变超温报警及超温跳闸装置。</w:t>
      </w:r>
    </w:p>
    <w:p>
      <w:pPr>
        <w:pStyle w:val="BodyText"/>
        <w:spacing w:line="312" w:lineRule="auto"/>
        <w:ind w:left="804" w:right="357" w:firstLine="480"/>
      </w:pPr>
      <w:r>
        <w:rPr>
          <w:spacing w:val="4"/>
          <w:w w:val="95"/>
        </w:rPr>
        <w:t>综合以上各种因素，在此次住宅小区 </w:t>
      </w:r>
      <w:r>
        <w:rPr>
          <w:rFonts w:ascii="Times New Roman" w:eastAsia="Times New Roman"/>
          <w:w w:val="95"/>
        </w:rPr>
        <w:t>10</w:t>
      </w:r>
      <w:r>
        <w:rPr>
          <w:rFonts w:ascii="Times New Roman" w:eastAsia="Times New Roman"/>
          <w:spacing w:val="89"/>
        </w:rPr>
        <w:t> </w:t>
      </w:r>
      <w:r>
        <w:rPr>
          <w:rFonts w:ascii="Times New Roman" w:eastAsia="Times New Roman"/>
          <w:w w:val="95"/>
        </w:rPr>
        <w:t>kV</w:t>
      </w:r>
      <w:r>
        <w:rPr>
          <w:rFonts w:ascii="Times New Roman" w:eastAsia="Times New Roman"/>
          <w:spacing w:val="88"/>
        </w:rPr>
        <w:t> </w:t>
      </w:r>
      <w:r>
        <w:rPr>
          <w:w w:val="95"/>
        </w:rPr>
        <w:t>高压设备选型是通过小区的负荷</w:t>
      </w:r>
      <w:r>
        <w:rPr/>
        <w:t>计算容量、负荷性质、负荷分配并结合设备安置的地理环境为依据进行科学、合</w:t>
      </w:r>
    </w:p>
    <w:p>
      <w:pPr>
        <w:spacing w:before="139"/>
        <w:ind w:left="448" w:right="0" w:firstLine="0"/>
        <w:jc w:val="center"/>
        <w:rPr>
          <w:rFonts w:ascii="Times New Roman"/>
          <w:sz w:val="18"/>
        </w:rPr>
      </w:pPr>
      <w:r>
        <w:rPr>
          <w:rFonts w:ascii="Times New Roman"/>
          <w:sz w:val="18"/>
        </w:rPr>
        <w:t>17</w:t>
      </w:r>
    </w:p>
    <w:p>
      <w:pPr>
        <w:spacing w:after="0"/>
        <w:jc w:val="center"/>
        <w:rPr>
          <w:rFonts w:ascii="Times New Roman"/>
          <w:sz w:val="18"/>
        </w:rPr>
        <w:sectPr>
          <w:pgSz w:w="11910" w:h="16840"/>
          <w:pgMar w:header="0" w:footer="348" w:top="660" w:bottom="54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232"/>
        <w:ind w:left="238"/>
      </w:pPr>
      <w:r>
        <w:rPr>
          <w:w w:val="95"/>
        </w:rPr>
        <w:t>理的选择。高压电气设备选型如下表</w:t>
      </w:r>
      <w:r>
        <w:rPr>
          <w:spacing w:val="158"/>
        </w:rPr>
        <w:t> </w:t>
      </w:r>
      <w:r>
        <w:rPr>
          <w:rFonts w:ascii="Times New Roman" w:eastAsia="Times New Roman"/>
          <w:w w:val="95"/>
        </w:rPr>
        <w:t>2.6</w:t>
      </w:r>
      <w:r>
        <w:rPr>
          <w:w w:val="95"/>
        </w:rPr>
        <w:t>。</w:t>
      </w:r>
    </w:p>
    <w:p>
      <w:pPr>
        <w:pStyle w:val="BodyText"/>
        <w:spacing w:before="3"/>
        <w:rPr>
          <w:sz w:val="21"/>
        </w:rPr>
      </w:pPr>
    </w:p>
    <w:p>
      <w:pPr>
        <w:spacing w:before="0"/>
        <w:ind w:left="446" w:right="1235" w:firstLine="0"/>
        <w:jc w:val="center"/>
        <w:rPr>
          <w:sz w:val="21"/>
        </w:rPr>
      </w:pPr>
      <w:r>
        <w:rPr>
          <w:spacing w:val="-15"/>
          <w:w w:val="95"/>
          <w:sz w:val="21"/>
        </w:rPr>
        <w:t>表 </w:t>
      </w:r>
      <w:r>
        <w:rPr>
          <w:rFonts w:ascii="Times New Roman" w:eastAsia="Times New Roman"/>
          <w:w w:val="95"/>
          <w:sz w:val="21"/>
        </w:rPr>
        <w:t>2.6</w:t>
      </w:r>
      <w:r>
        <w:rPr>
          <w:rFonts w:ascii="Times New Roman" w:eastAsia="Times New Roman"/>
          <w:spacing w:val="91"/>
          <w:sz w:val="21"/>
        </w:rPr>
        <w:t> </w:t>
      </w:r>
      <w:r>
        <w:rPr>
          <w:w w:val="95"/>
          <w:sz w:val="21"/>
        </w:rPr>
        <w:t>高压设备选型</w:t>
      </w:r>
    </w:p>
    <w:p>
      <w:pPr>
        <w:pStyle w:val="BodyText"/>
        <w:spacing w:before="1"/>
        <w:rPr>
          <w:sz w:val="8"/>
        </w:rPr>
      </w:pPr>
      <w:r>
        <w:rPr/>
        <w:pict>
          <v:shape style="position:absolute;margin-left:106.449997pt;margin-top:7.87625pt;width:354.05pt;height:.1pt;mso-position-horizontal-relative:page;mso-position-vertical-relative:paragraph;z-index:-15704064;mso-wrap-distance-left:0;mso-wrap-distance-right:0" coordorigin="2129,158" coordsize="7081,0" path="m2129,158l9210,158e" filled="false" stroked="true" strokeweight="1.44pt" strokecolor="#000000">
            <v:path arrowok="t"/>
            <v:stroke dashstyle="solid"/>
            <w10:wrap type="topAndBottom"/>
          </v:shape>
        </w:pict>
      </w:r>
    </w:p>
    <w:p>
      <w:pPr>
        <w:tabs>
          <w:tab w:pos="3675" w:val="left" w:leader="none"/>
          <w:tab w:pos="6367" w:val="left" w:leader="none"/>
        </w:tabs>
        <w:spacing w:before="38" w:after="67"/>
        <w:ind w:left="1056" w:right="0" w:firstLine="0"/>
        <w:jc w:val="left"/>
        <w:rPr>
          <w:sz w:val="21"/>
        </w:rPr>
      </w:pPr>
      <w:r>
        <w:rPr>
          <w:sz w:val="21"/>
        </w:rPr>
        <w:t>名称</w:t>
        <w:tab/>
        <w:t>规格及型号</w:t>
        <w:tab/>
        <w:t>备注</w:t>
      </w:r>
    </w:p>
    <w:p>
      <w:pPr>
        <w:pStyle w:val="BodyText"/>
        <w:spacing w:line="20" w:lineRule="exact"/>
        <w:ind w:left="939"/>
        <w:rPr>
          <w:sz w:val="2"/>
        </w:rPr>
      </w:pPr>
      <w:r>
        <w:rPr>
          <w:sz w:val="2"/>
        </w:rPr>
        <w:pict>
          <v:group style="width:354.05pt;height:1pt;mso-position-horizontal-relative:char;mso-position-vertical-relative:line" coordorigin="0,0" coordsize="7081,20">
            <v:line style="position:absolute" from="0,10" to="7081,10" stroked="true" strokeweight=".96pt" strokecolor="#000000">
              <v:stroke dashstyle="solid"/>
            </v:line>
          </v:group>
        </w:pict>
      </w:r>
      <w:r>
        <w:rPr>
          <w:sz w:val="2"/>
        </w:rPr>
      </w:r>
    </w:p>
    <w:p>
      <w:pPr>
        <w:spacing w:before="71"/>
        <w:ind w:left="2866" w:right="0" w:firstLine="0"/>
        <w:jc w:val="left"/>
        <w:rPr>
          <w:rFonts w:ascii="Times New Roman" w:eastAsia="Times New Roman"/>
          <w:sz w:val="13"/>
        </w:rPr>
      </w:pPr>
      <w:r>
        <w:rPr>
          <w:rFonts w:ascii="Times New Roman" w:eastAsia="Times New Roman"/>
          <w:position w:val="2"/>
          <w:sz w:val="21"/>
        </w:rPr>
        <w:t>AC10kV,630A,</w:t>
      </w:r>
      <w:r>
        <w:rPr>
          <w:position w:val="2"/>
          <w:sz w:val="21"/>
        </w:rPr>
        <w:t>断路器柜，</w:t>
      </w:r>
      <w:r>
        <w:rPr>
          <w:rFonts w:ascii="Times New Roman" w:eastAsia="Times New Roman"/>
          <w:position w:val="2"/>
          <w:sz w:val="21"/>
        </w:rPr>
        <w:t>SF</w:t>
      </w:r>
      <w:r>
        <w:rPr>
          <w:rFonts w:ascii="Times New Roman" w:eastAsia="Times New Roman"/>
          <w:sz w:val="13"/>
        </w:rPr>
        <w:t>6</w:t>
      </w:r>
    </w:p>
    <w:p>
      <w:pPr>
        <w:spacing w:after="0"/>
        <w:jc w:val="left"/>
        <w:rPr>
          <w:rFonts w:ascii="Times New Roman" w:eastAsia="Times New Roman"/>
          <w:sz w:val="13"/>
        </w:rPr>
        <w:sectPr>
          <w:pgSz w:w="11910" w:h="16840"/>
          <w:pgMar w:header="0" w:footer="348" w:top="660" w:bottom="540" w:left="1180" w:right="1060"/>
        </w:sectPr>
      </w:pPr>
    </w:p>
    <w:p>
      <w:pPr>
        <w:spacing w:before="149"/>
        <w:ind w:left="1056" w:right="0" w:firstLine="0"/>
        <w:jc w:val="left"/>
        <w:rPr>
          <w:sz w:val="21"/>
        </w:rPr>
      </w:pPr>
      <w:r>
        <w:rPr>
          <w:sz w:val="21"/>
        </w:rPr>
        <w:t>环网柜</w:t>
      </w:r>
    </w:p>
    <w:p>
      <w:pPr>
        <w:spacing w:before="57"/>
        <w:ind w:left="1056" w:right="0" w:firstLine="0"/>
        <w:jc w:val="left"/>
        <w:rPr>
          <w:rFonts w:ascii="Times New Roman"/>
          <w:sz w:val="21"/>
        </w:rPr>
      </w:pPr>
      <w:r>
        <w:rPr>
          <w:rFonts w:ascii="Times New Roman"/>
          <w:w w:val="95"/>
          <w:sz w:val="21"/>
        </w:rPr>
        <w:t>H-XGN-12</w:t>
      </w:r>
    </w:p>
    <w:p>
      <w:pPr>
        <w:spacing w:before="144"/>
        <w:ind w:left="815" w:right="0" w:firstLine="0"/>
        <w:jc w:val="left"/>
        <w:rPr>
          <w:sz w:val="21"/>
        </w:rPr>
      </w:pPr>
      <w:r>
        <w:rPr/>
        <w:br w:type="column"/>
      </w:r>
      <w:r>
        <w:rPr>
          <w:rFonts w:ascii="Times New Roman" w:eastAsia="Times New Roman"/>
          <w:w w:val="95"/>
          <w:sz w:val="21"/>
        </w:rPr>
        <w:t>AC10kV,630A,</w:t>
      </w:r>
      <w:r>
        <w:rPr>
          <w:w w:val="95"/>
          <w:sz w:val="21"/>
        </w:rPr>
        <w:t>计量柜</w:t>
      </w:r>
    </w:p>
    <w:p>
      <w:pPr>
        <w:spacing w:line="309" w:lineRule="auto" w:before="145"/>
        <w:ind w:left="815" w:right="0" w:firstLine="0"/>
        <w:jc w:val="both"/>
        <w:rPr>
          <w:rFonts w:ascii="Times New Roman" w:eastAsia="Times New Roman"/>
          <w:sz w:val="13"/>
        </w:rPr>
      </w:pPr>
      <w:r>
        <w:rPr>
          <w:rFonts w:ascii="Times New Roman" w:eastAsia="Times New Roman"/>
          <w:spacing w:val="-1"/>
          <w:position w:val="2"/>
          <w:sz w:val="21"/>
        </w:rPr>
        <w:t>AC10kV</w:t>
      </w:r>
      <w:r>
        <w:rPr>
          <w:rFonts w:ascii="Times New Roman" w:eastAsia="Times New Roman"/>
          <w:spacing w:val="-7"/>
          <w:position w:val="2"/>
          <w:sz w:val="21"/>
        </w:rPr>
        <w:t>, </w:t>
      </w:r>
      <w:r>
        <w:rPr>
          <w:rFonts w:ascii="Times New Roman" w:eastAsia="Times New Roman"/>
          <w:spacing w:val="-1"/>
          <w:position w:val="2"/>
          <w:sz w:val="21"/>
        </w:rPr>
        <w:t>630A,</w:t>
      </w:r>
      <w:r>
        <w:rPr>
          <w:position w:val="2"/>
          <w:sz w:val="21"/>
        </w:rPr>
        <w:t>负荷开关柜，</w:t>
      </w:r>
      <w:r>
        <w:rPr>
          <w:rFonts w:ascii="Times New Roman" w:eastAsia="Times New Roman"/>
          <w:position w:val="2"/>
          <w:sz w:val="21"/>
        </w:rPr>
        <w:t>SF</w:t>
      </w:r>
      <w:r>
        <w:rPr>
          <w:rFonts w:ascii="Times New Roman" w:eastAsia="Times New Roman"/>
          <w:sz w:val="13"/>
        </w:rPr>
        <w:t>6</w:t>
      </w:r>
      <w:r>
        <w:rPr>
          <w:rFonts w:ascii="Times New Roman" w:eastAsia="Times New Roman"/>
          <w:spacing w:val="1"/>
          <w:sz w:val="13"/>
        </w:rPr>
        <w:t> </w:t>
      </w:r>
      <w:r>
        <w:rPr>
          <w:rFonts w:ascii="Times New Roman" w:eastAsia="Times New Roman"/>
          <w:w w:val="95"/>
          <w:sz w:val="21"/>
        </w:rPr>
        <w:t>AC10kV</w:t>
      </w:r>
      <w:r>
        <w:rPr>
          <w:rFonts w:ascii="Times New Roman" w:eastAsia="Times New Roman"/>
          <w:spacing w:val="12"/>
          <w:w w:val="95"/>
          <w:sz w:val="21"/>
        </w:rPr>
        <w:t>, </w:t>
      </w:r>
      <w:r>
        <w:rPr>
          <w:rFonts w:ascii="Times New Roman" w:eastAsia="Times New Roman"/>
          <w:w w:val="95"/>
          <w:sz w:val="21"/>
        </w:rPr>
        <w:t>630A,</w:t>
      </w:r>
      <w:r>
        <w:rPr>
          <w:rFonts w:ascii="Times New Roman" w:eastAsia="Times New Roman"/>
          <w:spacing w:val="-15"/>
          <w:w w:val="95"/>
          <w:sz w:val="21"/>
        </w:rPr>
        <w:t> </w:t>
      </w:r>
      <w:r>
        <w:rPr>
          <w:spacing w:val="16"/>
          <w:w w:val="95"/>
          <w:sz w:val="21"/>
        </w:rPr>
        <w:t>电压互感器柜，</w:t>
      </w:r>
      <w:r>
        <w:rPr>
          <w:spacing w:val="-98"/>
          <w:w w:val="95"/>
          <w:sz w:val="21"/>
        </w:rPr>
        <w:t> </w:t>
      </w:r>
      <w:r>
        <w:rPr>
          <w:rFonts w:ascii="Times New Roman" w:eastAsia="Times New Roman"/>
          <w:position w:val="2"/>
          <w:sz w:val="21"/>
        </w:rPr>
        <w:t>SF</w:t>
      </w:r>
      <w:r>
        <w:rPr>
          <w:rFonts w:ascii="Times New Roman" w:eastAsia="Times New Roman"/>
          <w:sz w:val="13"/>
        </w:rPr>
        <w:t>6</w:t>
      </w:r>
    </w:p>
    <w:p>
      <w:pPr>
        <w:spacing w:line="278" w:lineRule="auto" w:before="0"/>
        <w:ind w:left="173" w:right="1740" w:firstLine="0"/>
        <w:jc w:val="both"/>
        <w:rPr>
          <w:sz w:val="21"/>
        </w:rPr>
      </w:pPr>
      <w:r>
        <w:rPr/>
        <w:br w:type="column"/>
      </w:r>
      <w:r>
        <w:rPr>
          <w:spacing w:val="-3"/>
          <w:sz w:val="21"/>
        </w:rPr>
        <w:t>安装故障指示器，并</w:t>
      </w:r>
      <w:r>
        <w:rPr>
          <w:spacing w:val="22"/>
          <w:sz w:val="21"/>
        </w:rPr>
        <w:t>外传故障跳闸信号</w:t>
      </w:r>
      <w:r>
        <w:rPr>
          <w:w w:val="99"/>
          <w:sz w:val="21"/>
        </w:rPr>
        <w:t>至</w:t>
      </w:r>
      <w:r>
        <w:rPr>
          <w:spacing w:val="-53"/>
          <w:sz w:val="21"/>
        </w:rPr>
        <w:t> </w:t>
      </w:r>
      <w:r>
        <w:rPr>
          <w:rFonts w:ascii="Times New Roman" w:eastAsia="Times New Roman"/>
          <w:w w:val="99"/>
          <w:sz w:val="21"/>
        </w:rPr>
        <w:t>D</w:t>
      </w:r>
      <w:r>
        <w:rPr>
          <w:rFonts w:ascii="Times New Roman" w:eastAsia="Times New Roman"/>
          <w:spacing w:val="-1"/>
          <w:w w:val="99"/>
          <w:sz w:val="21"/>
        </w:rPr>
        <w:t>T</w:t>
      </w:r>
      <w:r>
        <w:rPr>
          <w:rFonts w:ascii="Times New Roman" w:eastAsia="Times New Roman"/>
          <w:spacing w:val="2"/>
          <w:w w:val="99"/>
          <w:sz w:val="21"/>
        </w:rPr>
        <w:t>U</w:t>
      </w:r>
      <w:r>
        <w:rPr>
          <w:spacing w:val="-18"/>
          <w:w w:val="99"/>
          <w:sz w:val="21"/>
        </w:rPr>
        <w:t>，各开关柜采</w:t>
      </w:r>
      <w:r>
        <w:rPr>
          <w:sz w:val="21"/>
        </w:rPr>
        <w:t>用单气室</w:t>
      </w:r>
    </w:p>
    <w:p>
      <w:pPr>
        <w:spacing w:after="0" w:line="278" w:lineRule="auto"/>
        <w:jc w:val="both"/>
        <w:rPr>
          <w:sz w:val="21"/>
        </w:rPr>
        <w:sectPr>
          <w:type w:val="continuous"/>
          <w:pgSz w:w="11910" w:h="16840"/>
          <w:pgMar w:top="1580" w:bottom="280" w:left="1180" w:right="1060"/>
          <w:cols w:num="3" w:equalWidth="0">
            <w:col w:w="2011" w:space="40"/>
            <w:col w:w="3790" w:space="39"/>
            <w:col w:w="3790"/>
          </w:cols>
        </w:sectPr>
      </w:pPr>
    </w:p>
    <w:p>
      <w:pPr>
        <w:pStyle w:val="BodyText"/>
        <w:spacing w:before="8"/>
        <w:rPr>
          <w:sz w:val="15"/>
        </w:rPr>
      </w:pPr>
    </w:p>
    <w:p>
      <w:pPr>
        <w:spacing w:line="180" w:lineRule="exact" w:before="0"/>
        <w:ind w:left="1056" w:right="0" w:firstLine="0"/>
        <w:jc w:val="left"/>
        <w:rPr>
          <w:sz w:val="21"/>
        </w:rPr>
      </w:pPr>
      <w:r>
        <w:rPr>
          <w:spacing w:val="-2"/>
          <w:sz w:val="21"/>
        </w:rPr>
        <w:t>干式变压器</w:t>
      </w:r>
    </w:p>
    <w:p>
      <w:pPr>
        <w:tabs>
          <w:tab w:pos="3907" w:val="left" w:leader="none"/>
        </w:tabs>
        <w:spacing w:before="44"/>
        <w:ind w:left="720" w:right="0" w:firstLine="0"/>
        <w:jc w:val="left"/>
        <w:rPr>
          <w:sz w:val="21"/>
        </w:rPr>
      </w:pPr>
      <w:r>
        <w:rPr/>
        <w:br w:type="column"/>
      </w:r>
      <w:r>
        <w:rPr>
          <w:rFonts w:ascii="Times New Roman" w:eastAsia="Times New Roman"/>
          <w:sz w:val="21"/>
        </w:rPr>
        <w:t>SCB10-1000kVA</w:t>
        <w:tab/>
      </w:r>
      <w:r>
        <w:rPr>
          <w:spacing w:val="22"/>
          <w:w w:val="95"/>
          <w:sz w:val="21"/>
        </w:rPr>
        <w:t>温度监测及报警装</w:t>
      </w:r>
    </w:p>
    <w:p>
      <w:pPr>
        <w:spacing w:after="0"/>
        <w:jc w:val="left"/>
        <w:rPr>
          <w:sz w:val="21"/>
        </w:rPr>
        <w:sectPr>
          <w:type w:val="continuous"/>
          <w:pgSz w:w="11910" w:h="16840"/>
          <w:pgMar w:top="1580" w:bottom="280" w:left="1180" w:right="1060"/>
          <w:cols w:num="2" w:equalWidth="0">
            <w:col w:w="2106" w:space="40"/>
            <w:col w:w="7524"/>
          </w:cols>
        </w:sectPr>
      </w:pPr>
    </w:p>
    <w:p>
      <w:pPr>
        <w:spacing w:before="48"/>
        <w:ind w:left="2866" w:right="0" w:firstLine="0"/>
        <w:jc w:val="left"/>
        <w:rPr>
          <w:rFonts w:ascii="Times New Roman"/>
          <w:sz w:val="21"/>
        </w:rPr>
      </w:pPr>
      <w:r>
        <w:rPr>
          <w:rFonts w:ascii="Times New Roman"/>
          <w:spacing w:val="-2"/>
          <w:sz w:val="21"/>
        </w:rPr>
        <w:t>SCB10-1250kVA</w:t>
      </w:r>
    </w:p>
    <w:p>
      <w:pPr>
        <w:spacing w:line="245" w:lineRule="exact" w:before="0"/>
        <w:ind w:left="1667" w:right="0" w:firstLine="0"/>
        <w:jc w:val="left"/>
        <w:rPr>
          <w:sz w:val="21"/>
        </w:rPr>
      </w:pPr>
      <w:r>
        <w:rPr/>
        <w:br w:type="column"/>
      </w:r>
      <w:r>
        <w:rPr>
          <w:spacing w:val="-3"/>
          <w:sz w:val="21"/>
        </w:rPr>
        <w:t>置， </w:t>
      </w:r>
      <w:r>
        <w:rPr>
          <w:rFonts w:ascii="Times New Roman" w:eastAsia="Times New Roman"/>
          <w:sz w:val="21"/>
        </w:rPr>
        <w:t>Dyn11</w:t>
      </w:r>
      <w:r>
        <w:rPr>
          <w:rFonts w:ascii="Times New Roman" w:eastAsia="Times New Roman"/>
          <w:spacing w:val="-8"/>
          <w:sz w:val="21"/>
        </w:rPr>
        <w:t> </w:t>
      </w:r>
      <w:r>
        <w:rPr>
          <w:sz w:val="21"/>
        </w:rPr>
        <w:t>接线</w:t>
      </w:r>
    </w:p>
    <w:p>
      <w:pPr>
        <w:spacing w:after="0" w:line="245" w:lineRule="exact"/>
        <w:jc w:val="left"/>
        <w:rPr>
          <w:sz w:val="21"/>
        </w:rPr>
        <w:sectPr>
          <w:type w:val="continuous"/>
          <w:pgSz w:w="11910" w:h="16840"/>
          <w:pgMar w:top="1580" w:bottom="280" w:left="1180" w:right="1060"/>
          <w:cols w:num="2" w:equalWidth="0">
            <w:col w:w="4347" w:space="40"/>
            <w:col w:w="5283"/>
          </w:cols>
        </w:sectPr>
      </w:pPr>
    </w:p>
    <w:p>
      <w:pPr>
        <w:pStyle w:val="BodyText"/>
        <w:spacing w:before="8"/>
        <w:rPr>
          <w:sz w:val="2"/>
        </w:rPr>
      </w:pPr>
    </w:p>
    <w:p>
      <w:pPr>
        <w:pStyle w:val="BodyText"/>
        <w:spacing w:line="30" w:lineRule="exact"/>
        <w:ind w:left="934"/>
        <w:rPr>
          <w:sz w:val="3"/>
        </w:rPr>
      </w:pPr>
      <w:r>
        <w:rPr>
          <w:position w:val="0"/>
          <w:sz w:val="3"/>
        </w:rPr>
        <w:pict>
          <v:group style="width:354.05pt;height:1.45pt;mso-position-horizontal-relative:char;mso-position-vertical-relative:line" coordorigin="0,0" coordsize="7081,29">
            <v:line style="position:absolute" from="0,14" to="7081,14" stroked="true" strokeweight="1.44pt" strokecolor="#000000">
              <v:stroke dashstyle="solid"/>
            </v:line>
          </v:group>
        </w:pict>
      </w:r>
      <w:r>
        <w:rPr>
          <w:position w:val="0"/>
          <w:sz w:val="3"/>
        </w:rPr>
      </w:r>
    </w:p>
    <w:p>
      <w:pPr>
        <w:pStyle w:val="BodyText"/>
        <w:spacing w:before="11"/>
        <w:rPr>
          <w:sz w:val="9"/>
        </w:rPr>
      </w:pPr>
    </w:p>
    <w:p>
      <w:pPr>
        <w:pStyle w:val="BodyText"/>
        <w:spacing w:before="76"/>
        <w:ind w:left="718"/>
      </w:pPr>
      <w:r>
        <w:rPr/>
        <w:t>（</w:t>
      </w:r>
      <w:r>
        <w:rPr>
          <w:rFonts w:ascii="Times New Roman" w:eastAsia="Times New Roman"/>
        </w:rPr>
        <w:t>3</w:t>
      </w:r>
      <w:r>
        <w:rPr/>
        <w:t>）高压电缆</w:t>
      </w:r>
    </w:p>
    <w:p>
      <w:pPr>
        <w:pStyle w:val="BodyText"/>
        <w:spacing w:line="312" w:lineRule="auto" w:before="91"/>
        <w:ind w:left="238" w:right="801" w:firstLine="480"/>
      </w:pPr>
      <w:r>
        <w:rPr/>
        <w:t>高压电缆主要分为两大类：自容式充油电缆和挤包绝缘电缆，挤包绝缘电缆又可分为交联聚乙烯电缆和低密度聚乙烯电缆两种。自容式充油电缆一般用于</w:t>
      </w:r>
      <w:r>
        <w:rPr>
          <w:rFonts w:ascii="Times New Roman" w:eastAsia="Times New Roman"/>
          <w:spacing w:val="-1"/>
        </w:rPr>
        <w:t>220kV</w:t>
      </w:r>
      <w:r>
        <w:rPr>
          <w:rFonts w:ascii="Times New Roman" w:eastAsia="Times New Roman"/>
          <w:spacing w:val="-14"/>
        </w:rPr>
        <w:t> </w:t>
      </w:r>
      <w:r>
        <w:rPr>
          <w:spacing w:val="-1"/>
        </w:rPr>
        <w:t>及以上的电压等级。随着电缆制造技术的发展和耐火性、环保要求的提高，</w:t>
      </w:r>
      <w:r>
        <w:rPr>
          <w:spacing w:val="-117"/>
        </w:rPr>
        <w:t> </w:t>
      </w:r>
      <w:r>
        <w:rPr/>
        <w:t>交联聚乙烯电缆因其优良的电气性能、机械性能和施工方便等特点得到了广泛的</w:t>
      </w:r>
      <w:r>
        <w:rPr>
          <w:spacing w:val="-2"/>
        </w:rPr>
        <w:t>应用</w:t>
      </w:r>
      <w:r>
        <w:rPr>
          <w:rFonts w:ascii="Times New Roman" w:eastAsia="Times New Roman"/>
          <w:spacing w:val="-2"/>
          <w:vertAlign w:val="superscript"/>
        </w:rPr>
        <w:t>[26]</w:t>
      </w:r>
      <w:r>
        <w:rPr>
          <w:spacing w:val="-22"/>
          <w:vertAlign w:val="baseline"/>
        </w:rPr>
        <w:t>。在 </w:t>
      </w:r>
      <w:r>
        <w:rPr>
          <w:rFonts w:ascii="Times New Roman" w:eastAsia="Times New Roman"/>
          <w:spacing w:val="-2"/>
          <w:vertAlign w:val="baseline"/>
        </w:rPr>
        <w:t>10</w:t>
      </w:r>
      <w:r>
        <w:rPr>
          <w:rFonts w:ascii="Times New Roman" w:eastAsia="Times New Roman"/>
          <w:vertAlign w:val="baseline"/>
        </w:rPr>
        <w:t> </w:t>
      </w:r>
      <w:r>
        <w:rPr>
          <w:rFonts w:ascii="Times New Roman" w:eastAsia="Times New Roman"/>
          <w:spacing w:val="-2"/>
          <w:vertAlign w:val="baseline"/>
        </w:rPr>
        <w:t>kV</w:t>
      </w:r>
      <w:r>
        <w:rPr>
          <w:rFonts w:ascii="Times New Roman" w:eastAsia="Times New Roman"/>
          <w:spacing w:val="-1"/>
          <w:vertAlign w:val="baseline"/>
        </w:rPr>
        <w:t> </w:t>
      </w:r>
      <w:r>
        <w:rPr>
          <w:spacing w:val="-1"/>
          <w:vertAlign w:val="baseline"/>
        </w:rPr>
        <w:t>电缆线路中一般选用三芯绕包型交联聚乙烯绝缘铜芯电力电缆。</w:t>
      </w:r>
      <w:r>
        <w:rPr>
          <w:vertAlign w:val="baseline"/>
        </w:rPr>
        <w:t>电缆附件选用预制式、冷缩式产品，有密封防水措施。电缆铠装接地线与屏蔽接</w:t>
      </w:r>
      <w:r>
        <w:rPr>
          <w:spacing w:val="-14"/>
          <w:vertAlign w:val="baseline"/>
        </w:rPr>
        <w:t>地线分开，铠装接地线截面积不小于 </w:t>
      </w:r>
      <w:r>
        <w:rPr>
          <w:rFonts w:ascii="Times New Roman" w:eastAsia="Times New Roman"/>
          <w:vertAlign w:val="baseline"/>
        </w:rPr>
        <w:t>10 mm</w:t>
      </w:r>
      <w:r>
        <w:rPr>
          <w:rFonts w:ascii="Times New Roman" w:eastAsia="Times New Roman"/>
          <w:spacing w:val="-2"/>
          <w:w w:val="101"/>
          <w:vertAlign w:val="superscript"/>
        </w:rPr>
        <w:t>2</w:t>
      </w:r>
      <w:r>
        <w:rPr>
          <w:spacing w:val="-15"/>
          <w:vertAlign w:val="baseline"/>
        </w:rPr>
        <w:t>，屏蔽接地线截面面积不小于 </w:t>
      </w:r>
      <w:r>
        <w:rPr>
          <w:rFonts w:ascii="Times New Roman" w:eastAsia="Times New Roman"/>
          <w:vertAlign w:val="baseline"/>
        </w:rPr>
        <w:t>25 mm</w:t>
      </w:r>
      <w:r>
        <w:rPr>
          <w:rFonts w:ascii="Times New Roman" w:eastAsia="Times New Roman"/>
          <w:spacing w:val="-2"/>
          <w:w w:val="101"/>
          <w:vertAlign w:val="superscript"/>
        </w:rPr>
        <w:t>2</w:t>
      </w:r>
      <w:r>
        <w:rPr>
          <w:spacing w:val="-18"/>
          <w:vertAlign w:val="baseline"/>
        </w:rPr>
        <w:t>。</w:t>
      </w:r>
      <w:r>
        <w:rPr>
          <w:vertAlign w:val="baseline"/>
        </w:rPr>
        <w:t> </w:t>
      </w:r>
      <w:r>
        <w:rPr>
          <w:rFonts w:ascii="Times New Roman" w:eastAsia="Times New Roman"/>
          <w:position w:val="2"/>
          <w:vertAlign w:val="baseline"/>
        </w:rPr>
        <w:t>10</w:t>
      </w:r>
      <w:r>
        <w:rPr>
          <w:rFonts w:ascii="Times New Roman" w:eastAsia="Times New Roman"/>
          <w:spacing w:val="13"/>
          <w:position w:val="2"/>
          <w:vertAlign w:val="baseline"/>
        </w:rPr>
        <w:t> </w:t>
      </w:r>
      <w:r>
        <w:rPr>
          <w:rFonts w:ascii="Times New Roman" w:eastAsia="Times New Roman"/>
          <w:position w:val="2"/>
          <w:vertAlign w:val="baseline"/>
        </w:rPr>
        <w:t>kV</w:t>
      </w:r>
      <w:r>
        <w:rPr>
          <w:rFonts w:ascii="Times New Roman" w:eastAsia="Times New Roman"/>
          <w:spacing w:val="17"/>
          <w:position w:val="2"/>
          <w:vertAlign w:val="baseline"/>
        </w:rPr>
        <w:t> </w:t>
      </w:r>
      <w:r>
        <w:rPr>
          <w:position w:val="2"/>
          <w:vertAlign w:val="baseline"/>
        </w:rPr>
        <w:t>电缆额定电压（</w:t>
      </w:r>
      <w:r>
        <w:rPr>
          <w:rFonts w:ascii="Times New Roman" w:eastAsia="Times New Roman"/>
          <w:position w:val="2"/>
          <w:vertAlign w:val="baseline"/>
        </w:rPr>
        <w:t>U</w:t>
      </w:r>
      <w:r>
        <w:rPr>
          <w:rFonts w:ascii="Times New Roman" w:eastAsia="Times New Roman"/>
          <w:sz w:val="15"/>
          <w:vertAlign w:val="baseline"/>
        </w:rPr>
        <w:t>0</w:t>
      </w:r>
      <w:r>
        <w:rPr>
          <w:rFonts w:ascii="Times New Roman" w:eastAsia="Times New Roman"/>
          <w:position w:val="2"/>
          <w:vertAlign w:val="baseline"/>
        </w:rPr>
        <w:t>/U</w:t>
      </w:r>
      <w:r>
        <w:rPr>
          <w:position w:val="2"/>
          <w:vertAlign w:val="baseline"/>
        </w:rPr>
        <w:t>）</w:t>
      </w:r>
      <w:r>
        <w:rPr>
          <w:spacing w:val="-16"/>
          <w:position w:val="2"/>
          <w:vertAlign w:val="baseline"/>
        </w:rPr>
        <w:t>采用 </w:t>
      </w:r>
      <w:r>
        <w:rPr>
          <w:rFonts w:ascii="Times New Roman" w:eastAsia="Times New Roman"/>
          <w:position w:val="2"/>
          <w:vertAlign w:val="baseline"/>
        </w:rPr>
        <w:t>8.7/15</w:t>
      </w:r>
      <w:r>
        <w:rPr>
          <w:rFonts w:ascii="Times New Roman" w:eastAsia="Times New Roman"/>
          <w:spacing w:val="14"/>
          <w:position w:val="2"/>
          <w:vertAlign w:val="baseline"/>
        </w:rPr>
        <w:t> </w:t>
      </w:r>
      <w:r>
        <w:rPr>
          <w:rFonts w:ascii="Times New Roman" w:eastAsia="Times New Roman"/>
          <w:position w:val="2"/>
          <w:vertAlign w:val="baseline"/>
        </w:rPr>
        <w:t>kV</w:t>
      </w:r>
      <w:r>
        <w:rPr>
          <w:position w:val="2"/>
          <w:vertAlign w:val="baseline"/>
        </w:rPr>
        <w:t>，满足中性点不接地系统单相接地故</w:t>
      </w:r>
      <w:r>
        <w:rPr>
          <w:vertAlign w:val="baseline"/>
        </w:rPr>
        <w:t>障时持续运行两小时。</w:t>
      </w:r>
    </w:p>
    <w:p>
      <w:pPr>
        <w:pStyle w:val="BodyText"/>
        <w:spacing w:line="312" w:lineRule="auto" w:before="2"/>
        <w:ind w:left="238" w:right="922" w:firstLine="480"/>
        <w:jc w:val="both"/>
      </w:pPr>
      <w:r>
        <w:rPr/>
        <w:t>电缆截面选择首先要根据输电容量进行确定，然后再考虑导线正常运行时的发热条件和电压损失允许范围。另外，导线截面选择要满足一定的机械强度，同</w:t>
      </w:r>
      <w:r>
        <w:rPr>
          <w:spacing w:val="-7"/>
        </w:rPr>
        <w:t>时还要充分考虑其经济合理性。在 </w:t>
      </w:r>
      <w:r>
        <w:rPr>
          <w:rFonts w:ascii="Times New Roman" w:eastAsia="Times New Roman"/>
          <w:spacing w:val="-2"/>
        </w:rPr>
        <w:t>10kV</w:t>
      </w:r>
      <w:r>
        <w:rPr>
          <w:rFonts w:ascii="Times New Roman" w:eastAsia="Times New Roman"/>
          <w:spacing w:val="1"/>
        </w:rPr>
        <w:t> </w:t>
      </w:r>
      <w:r>
        <w:rPr>
          <w:spacing w:val="-2"/>
        </w:rPr>
        <w:t>及以下的住宅供配电系统中，电缆截面选</w:t>
      </w:r>
      <w:r>
        <w:rPr/>
        <w:t>择可先按照正常发热条件确定，然后再校验其热稳定性和压损。高压电缆截面选择应力求简化并满足规划和设计要求。参考电缆设计规范，在热稳定校验后，宜</w:t>
      </w:r>
      <w:r>
        <w:rPr>
          <w:spacing w:val="-20"/>
        </w:rPr>
        <w:t>按表 </w:t>
      </w:r>
      <w:r>
        <w:rPr>
          <w:rFonts w:ascii="Times New Roman" w:eastAsia="Times New Roman"/>
        </w:rPr>
        <w:t>2.7 </w:t>
      </w:r>
      <w:r>
        <w:rPr/>
        <w:t>进行选择。</w:t>
      </w:r>
    </w:p>
    <w:p>
      <w:pPr>
        <w:spacing w:before="183"/>
        <w:ind w:left="3178" w:right="0" w:firstLine="0"/>
        <w:jc w:val="both"/>
        <w:rPr>
          <w:sz w:val="21"/>
        </w:rPr>
      </w:pPr>
      <w:r>
        <w:rPr>
          <w:spacing w:val="-11"/>
          <w:w w:val="95"/>
          <w:sz w:val="21"/>
        </w:rPr>
        <w:t>表 </w:t>
      </w:r>
      <w:r>
        <w:rPr>
          <w:rFonts w:ascii="Times New Roman" w:eastAsia="Times New Roman"/>
          <w:w w:val="95"/>
          <w:sz w:val="21"/>
        </w:rPr>
        <w:t>2.7</w:t>
      </w:r>
      <w:r>
        <w:rPr>
          <w:rFonts w:ascii="Times New Roman" w:eastAsia="Times New Roman"/>
          <w:spacing w:val="26"/>
          <w:w w:val="95"/>
          <w:sz w:val="21"/>
        </w:rPr>
        <w:t> </w:t>
      </w:r>
      <w:r>
        <w:rPr>
          <w:rFonts w:ascii="Times New Roman" w:eastAsia="Times New Roman"/>
          <w:w w:val="95"/>
          <w:sz w:val="21"/>
        </w:rPr>
        <w:t>10kV</w:t>
      </w:r>
      <w:r>
        <w:rPr>
          <w:rFonts w:ascii="Times New Roman" w:eastAsia="Times New Roman"/>
          <w:spacing w:val="29"/>
          <w:w w:val="95"/>
          <w:sz w:val="21"/>
        </w:rPr>
        <w:t> </w:t>
      </w:r>
      <w:r>
        <w:rPr>
          <w:w w:val="95"/>
          <w:sz w:val="21"/>
        </w:rPr>
        <w:t>电缆截面选择表</w:t>
      </w:r>
    </w:p>
    <w:p>
      <w:pPr>
        <w:pStyle w:val="BodyText"/>
        <w:spacing w:before="12"/>
        <w:rPr>
          <w:sz w:val="7"/>
        </w:rPr>
      </w:pPr>
      <w:r>
        <w:rPr/>
        <w:pict>
          <v:shape style="position:absolute;margin-left:145.25pt;margin-top:7.805786pt;width:276.4pt;height:.1pt;mso-position-horizontal-relative:page;mso-position-vertical-relative:paragraph;z-index:-15702528;mso-wrap-distance-left:0;mso-wrap-distance-right:0" coordorigin="2905,156" coordsize="5528,0" path="m2905,156l8433,156e" filled="false" stroked="true" strokeweight="1.44pt" strokecolor="#000000">
            <v:path arrowok="t"/>
            <v:stroke dashstyle="solid"/>
            <w10:wrap type="topAndBottom"/>
          </v:shape>
        </w:pict>
      </w:r>
    </w:p>
    <w:p>
      <w:pPr>
        <w:tabs>
          <w:tab w:pos="5292" w:val="left" w:leader="none"/>
        </w:tabs>
        <w:spacing w:before="8" w:after="39"/>
        <w:ind w:left="2883" w:right="0" w:firstLine="0"/>
        <w:jc w:val="left"/>
        <w:rPr>
          <w:sz w:val="21"/>
        </w:rPr>
      </w:pPr>
      <w:r>
        <w:rPr>
          <w:sz w:val="21"/>
        </w:rPr>
        <w:t>类型</w:t>
        <w:tab/>
        <w:t>线缆截面（</w:t>
      </w:r>
      <w:r>
        <w:rPr>
          <w:rFonts w:ascii="Times New Roman" w:eastAsia="Times New Roman"/>
          <w:sz w:val="21"/>
        </w:rPr>
        <w:t>mm</w:t>
      </w:r>
      <w:r>
        <w:rPr>
          <w:rFonts w:ascii="Times New Roman" w:eastAsia="Times New Roman"/>
          <w:sz w:val="21"/>
          <w:vertAlign w:val="superscript"/>
        </w:rPr>
        <w:t>2</w:t>
      </w:r>
      <w:r>
        <w:rPr>
          <w:sz w:val="21"/>
          <w:vertAlign w:val="baseline"/>
        </w:rPr>
        <w:t>）</w:t>
      </w:r>
    </w:p>
    <w:p>
      <w:pPr>
        <w:pStyle w:val="BodyText"/>
        <w:spacing w:line="20" w:lineRule="exact"/>
        <w:ind w:left="1715"/>
        <w:rPr>
          <w:sz w:val="2"/>
        </w:rPr>
      </w:pPr>
      <w:r>
        <w:rPr>
          <w:sz w:val="2"/>
        </w:rPr>
        <w:pict>
          <v:group style="width:276.4pt;height:1pt;mso-position-horizontal-relative:char;mso-position-vertical-relative:line" coordorigin="0,0" coordsize="5528,20">
            <v:line style="position:absolute" from="0,10" to="5528,10" stroked="true" strokeweight=".96pt" strokecolor="#000000">
              <v:stroke dashstyle="solid"/>
            </v:line>
          </v:group>
        </w:pict>
      </w:r>
      <w:r>
        <w:rPr>
          <w:sz w:val="2"/>
        </w:rPr>
      </w:r>
    </w:p>
    <w:p>
      <w:pPr>
        <w:tabs>
          <w:tab w:pos="5292" w:val="left" w:leader="none"/>
        </w:tabs>
        <w:spacing w:before="47"/>
        <w:ind w:left="2883" w:right="0" w:firstLine="0"/>
        <w:jc w:val="left"/>
        <w:rPr>
          <w:rFonts w:ascii="Times New Roman" w:eastAsia="Times New Roman"/>
          <w:sz w:val="21"/>
        </w:rPr>
      </w:pPr>
      <w:r>
        <w:rPr>
          <w:sz w:val="21"/>
        </w:rPr>
        <w:t>主干线</w:t>
        <w:tab/>
      </w:r>
      <w:r>
        <w:rPr>
          <w:rFonts w:ascii="Times New Roman" w:eastAsia="Times New Roman"/>
          <w:sz w:val="21"/>
        </w:rPr>
        <w:t>400</w:t>
      </w:r>
      <w:r>
        <w:rPr>
          <w:sz w:val="21"/>
        </w:rPr>
        <w:t>、</w:t>
      </w:r>
      <w:r>
        <w:rPr>
          <w:rFonts w:ascii="Times New Roman" w:eastAsia="Times New Roman"/>
          <w:sz w:val="21"/>
        </w:rPr>
        <w:t>300</w:t>
      </w:r>
      <w:r>
        <w:rPr>
          <w:sz w:val="21"/>
        </w:rPr>
        <w:t>、</w:t>
      </w:r>
      <w:r>
        <w:rPr>
          <w:rFonts w:ascii="Times New Roman" w:eastAsia="Times New Roman"/>
          <w:sz w:val="21"/>
        </w:rPr>
        <w:t>240</w:t>
      </w:r>
    </w:p>
    <w:p>
      <w:pPr>
        <w:tabs>
          <w:tab w:pos="5292" w:val="left" w:leader="none"/>
        </w:tabs>
        <w:spacing w:before="151"/>
        <w:ind w:left="2883" w:right="0" w:firstLine="0"/>
        <w:jc w:val="left"/>
        <w:rPr>
          <w:rFonts w:ascii="Times New Roman" w:eastAsia="Times New Roman"/>
          <w:sz w:val="21"/>
        </w:rPr>
      </w:pPr>
      <w:r>
        <w:rPr>
          <w:sz w:val="21"/>
        </w:rPr>
        <w:t>分支线</w:t>
        <w:tab/>
      </w:r>
      <w:r>
        <w:rPr>
          <w:rFonts w:ascii="Times New Roman" w:eastAsia="Times New Roman"/>
          <w:sz w:val="21"/>
        </w:rPr>
        <w:t>240</w:t>
      </w:r>
      <w:r>
        <w:rPr>
          <w:sz w:val="21"/>
        </w:rPr>
        <w:t>、</w:t>
      </w:r>
      <w:r>
        <w:rPr>
          <w:rFonts w:ascii="Times New Roman" w:eastAsia="Times New Roman"/>
          <w:sz w:val="21"/>
        </w:rPr>
        <w:t>120</w:t>
      </w:r>
      <w:r>
        <w:rPr>
          <w:sz w:val="21"/>
        </w:rPr>
        <w:t>、</w:t>
      </w:r>
      <w:r>
        <w:rPr>
          <w:rFonts w:ascii="Times New Roman" w:eastAsia="Times New Roman"/>
          <w:sz w:val="21"/>
        </w:rPr>
        <w:t>70</w:t>
      </w:r>
    </w:p>
    <w:p>
      <w:pPr>
        <w:pStyle w:val="BodyText"/>
        <w:spacing w:before="10"/>
        <w:rPr>
          <w:rFonts w:ascii="Times New Roman"/>
          <w:sz w:val="17"/>
        </w:rPr>
      </w:pPr>
    </w:p>
    <w:p>
      <w:pPr>
        <w:tabs>
          <w:tab w:pos="5292" w:val="left" w:leader="none"/>
        </w:tabs>
        <w:spacing w:before="0"/>
        <w:ind w:left="2463" w:right="0" w:firstLine="0"/>
        <w:jc w:val="left"/>
        <w:rPr>
          <w:rFonts w:ascii="Times New Roman" w:eastAsia="Times New Roman"/>
          <w:sz w:val="21"/>
        </w:rPr>
      </w:pPr>
      <w:r>
        <w:rPr>
          <w:sz w:val="21"/>
        </w:rPr>
        <w:t>环网单元联络线</w:t>
        <w:tab/>
      </w:r>
      <w:r>
        <w:rPr>
          <w:rFonts w:ascii="Times New Roman" w:eastAsia="Times New Roman"/>
          <w:sz w:val="21"/>
        </w:rPr>
        <w:t>400</w:t>
      </w:r>
      <w:r>
        <w:rPr>
          <w:sz w:val="21"/>
        </w:rPr>
        <w:t>、</w:t>
      </w:r>
      <w:r>
        <w:rPr>
          <w:rFonts w:ascii="Times New Roman" w:eastAsia="Times New Roman"/>
          <w:sz w:val="21"/>
        </w:rPr>
        <w:t>300</w:t>
      </w:r>
      <w:r>
        <w:rPr>
          <w:sz w:val="21"/>
        </w:rPr>
        <w:t>、</w:t>
      </w:r>
      <w:r>
        <w:rPr>
          <w:rFonts w:ascii="Times New Roman" w:eastAsia="Times New Roman"/>
          <w:sz w:val="21"/>
        </w:rPr>
        <w:t>240</w:t>
      </w:r>
    </w:p>
    <w:p>
      <w:pPr>
        <w:tabs>
          <w:tab w:pos="5292" w:val="left" w:leader="none"/>
        </w:tabs>
        <w:spacing w:before="130" w:after="22"/>
        <w:ind w:left="2777" w:right="0" w:firstLine="0"/>
        <w:jc w:val="left"/>
        <w:rPr>
          <w:rFonts w:ascii="Times New Roman" w:eastAsia="Times New Roman"/>
          <w:sz w:val="21"/>
        </w:rPr>
      </w:pPr>
      <w:r>
        <w:rPr>
          <w:sz w:val="21"/>
        </w:rPr>
        <w:t>配变进线</w:t>
        <w:tab/>
      </w:r>
      <w:r>
        <w:rPr>
          <w:rFonts w:ascii="Times New Roman" w:eastAsia="Times New Roman"/>
          <w:sz w:val="21"/>
        </w:rPr>
        <w:t>120</w:t>
      </w:r>
      <w:r>
        <w:rPr>
          <w:sz w:val="21"/>
        </w:rPr>
        <w:t>、</w:t>
      </w:r>
      <w:r>
        <w:rPr>
          <w:rFonts w:ascii="Times New Roman" w:eastAsia="Times New Roman"/>
          <w:sz w:val="21"/>
        </w:rPr>
        <w:t>70</w:t>
      </w:r>
    </w:p>
    <w:p>
      <w:pPr>
        <w:pStyle w:val="BodyText"/>
        <w:spacing w:line="30" w:lineRule="exact"/>
        <w:ind w:left="1710"/>
        <w:rPr>
          <w:rFonts w:ascii="Times New Roman"/>
          <w:sz w:val="3"/>
        </w:rPr>
      </w:pPr>
      <w:r>
        <w:rPr>
          <w:rFonts w:ascii="Times New Roman"/>
          <w:position w:val="0"/>
          <w:sz w:val="3"/>
        </w:rPr>
        <w:pict>
          <v:group style="width:276.4pt;height:1.45pt;mso-position-horizontal-relative:char;mso-position-vertical-relative:line" coordorigin="0,0" coordsize="5528,29">
            <v:line style="position:absolute" from="0,14" to="5528,14" stroked="true" strokeweight="1.44pt" strokecolor="#000000">
              <v:stroke dashstyle="solid"/>
            </v:line>
          </v:group>
        </w:pict>
      </w:r>
      <w:r>
        <w:rPr>
          <w:rFonts w:ascii="Times New Roman"/>
          <w:position w:val="0"/>
          <w:sz w:val="3"/>
        </w:rPr>
      </w:r>
    </w:p>
    <w:p>
      <w:pPr>
        <w:pStyle w:val="BodyText"/>
        <w:spacing w:before="8"/>
        <w:rPr>
          <w:rFonts w:ascii="Times New Roman"/>
          <w:sz w:val="11"/>
        </w:rPr>
      </w:pPr>
    </w:p>
    <w:p>
      <w:pPr>
        <w:pStyle w:val="BodyText"/>
        <w:spacing w:before="66"/>
        <w:ind w:left="718"/>
      </w:pPr>
      <w:r>
        <w:rPr/>
        <w:t>本工程小区内高低压电缆是根据实际负荷计算容量，参考设计规范，进行热</w:t>
      </w:r>
    </w:p>
    <w:p>
      <w:pPr>
        <w:pStyle w:val="BodyText"/>
        <w:rPr>
          <w:sz w:val="16"/>
        </w:rPr>
      </w:pPr>
    </w:p>
    <w:p>
      <w:pPr>
        <w:spacing w:before="92"/>
        <w:ind w:left="446" w:right="1128" w:firstLine="0"/>
        <w:jc w:val="center"/>
        <w:rPr>
          <w:rFonts w:ascii="Times New Roman"/>
          <w:sz w:val="18"/>
        </w:rPr>
      </w:pPr>
      <w:r>
        <w:rPr>
          <w:rFonts w:ascii="Times New Roman"/>
          <w:sz w:val="18"/>
        </w:rPr>
        <w:t>18</w:t>
      </w:r>
    </w:p>
    <w:p>
      <w:pPr>
        <w:spacing w:after="0"/>
        <w:jc w:val="center"/>
        <w:rPr>
          <w:rFonts w:ascii="Times New Roman"/>
          <w:sz w:val="18"/>
        </w:rPr>
        <w:sectPr>
          <w:type w:val="continuous"/>
          <w:pgSz w:w="11910" w:h="16840"/>
          <w:pgMar w:top="1580" w:bottom="28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line="312" w:lineRule="auto" w:before="232"/>
        <w:ind w:left="804" w:right="357"/>
      </w:pPr>
      <w:r>
        <w:rPr/>
        <w:t>稳定校验并结合电缆安全性能选择的，符合电缆设计标准。电缆型号接截面选择</w:t>
      </w:r>
      <w:r>
        <w:rPr>
          <w:spacing w:val="-20"/>
        </w:rPr>
        <w:t>见表 </w:t>
      </w:r>
      <w:r>
        <w:rPr>
          <w:rFonts w:ascii="Times New Roman" w:eastAsia="Times New Roman"/>
        </w:rPr>
        <w:t>2.8</w:t>
      </w:r>
      <w:r>
        <w:rPr/>
        <w:t>。</w:t>
      </w:r>
    </w:p>
    <w:p>
      <w:pPr>
        <w:spacing w:before="181"/>
        <w:ind w:left="3744" w:right="0" w:firstLine="0"/>
        <w:jc w:val="left"/>
        <w:rPr>
          <w:sz w:val="21"/>
        </w:rPr>
      </w:pPr>
      <w:r>
        <w:rPr>
          <w:spacing w:val="-14"/>
          <w:w w:val="95"/>
          <w:sz w:val="21"/>
        </w:rPr>
        <w:t>表 </w:t>
      </w:r>
      <w:r>
        <w:rPr>
          <w:rFonts w:ascii="Times New Roman" w:eastAsia="Times New Roman"/>
          <w:w w:val="95"/>
          <w:sz w:val="21"/>
        </w:rPr>
        <w:t>2.8</w:t>
      </w:r>
      <w:r>
        <w:rPr>
          <w:rFonts w:ascii="Times New Roman" w:eastAsia="Times New Roman"/>
          <w:spacing w:val="21"/>
          <w:w w:val="95"/>
          <w:sz w:val="21"/>
        </w:rPr>
        <w:t> </w:t>
      </w:r>
      <w:r>
        <w:rPr>
          <w:rFonts w:ascii="Times New Roman" w:eastAsia="Times New Roman"/>
          <w:w w:val="95"/>
          <w:sz w:val="21"/>
        </w:rPr>
        <w:t>10</w:t>
      </w:r>
      <w:r>
        <w:rPr>
          <w:rFonts w:ascii="Times New Roman" w:eastAsia="Times New Roman"/>
          <w:spacing w:val="25"/>
          <w:w w:val="95"/>
          <w:sz w:val="21"/>
        </w:rPr>
        <w:t> </w:t>
      </w:r>
      <w:r>
        <w:rPr>
          <w:rFonts w:ascii="Times New Roman" w:eastAsia="Times New Roman"/>
          <w:w w:val="95"/>
          <w:sz w:val="21"/>
        </w:rPr>
        <w:t>kV</w:t>
      </w:r>
      <w:r>
        <w:rPr>
          <w:rFonts w:ascii="Times New Roman" w:eastAsia="Times New Roman"/>
          <w:spacing w:val="28"/>
          <w:w w:val="95"/>
          <w:sz w:val="21"/>
        </w:rPr>
        <w:t> </w:t>
      </w:r>
      <w:r>
        <w:rPr>
          <w:w w:val="95"/>
          <w:sz w:val="21"/>
        </w:rPr>
        <w:t>电缆截面选择表</w:t>
      </w:r>
    </w:p>
    <w:p>
      <w:pPr>
        <w:pStyle w:val="BodyText"/>
        <w:spacing w:before="2" w:after="1"/>
        <w:rPr>
          <w:sz w:val="12"/>
        </w:rPr>
      </w:pPr>
    </w:p>
    <w:tbl>
      <w:tblPr>
        <w:tblW w:w="0" w:type="auto"/>
        <w:jc w:val="left"/>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6"/>
        <w:gridCol w:w="1910"/>
        <w:gridCol w:w="1960"/>
      </w:tblGrid>
      <w:tr>
        <w:trPr>
          <w:trHeight w:val="312" w:hRule="atLeast"/>
        </w:trPr>
        <w:tc>
          <w:tcPr>
            <w:tcW w:w="3206" w:type="dxa"/>
            <w:tcBorders>
              <w:top w:val="single" w:sz="12" w:space="0" w:color="000000"/>
              <w:bottom w:val="single" w:sz="8" w:space="0" w:color="000000"/>
            </w:tcBorders>
          </w:tcPr>
          <w:p>
            <w:pPr>
              <w:pStyle w:val="TableParagraph"/>
              <w:spacing w:before="20"/>
              <w:ind w:right="506"/>
              <w:jc w:val="right"/>
              <w:rPr>
                <w:sz w:val="21"/>
              </w:rPr>
            </w:pPr>
            <w:r>
              <w:rPr>
                <w:sz w:val="21"/>
              </w:rPr>
              <w:t>类型</w:t>
            </w:r>
          </w:p>
        </w:tc>
        <w:tc>
          <w:tcPr>
            <w:tcW w:w="1910" w:type="dxa"/>
            <w:tcBorders>
              <w:top w:val="single" w:sz="12" w:space="0" w:color="000000"/>
              <w:bottom w:val="single" w:sz="8" w:space="0" w:color="000000"/>
            </w:tcBorders>
          </w:tcPr>
          <w:p>
            <w:pPr>
              <w:pStyle w:val="TableParagraph"/>
              <w:spacing w:before="20"/>
              <w:ind w:left="754" w:right="696"/>
              <w:jc w:val="center"/>
              <w:rPr>
                <w:sz w:val="21"/>
              </w:rPr>
            </w:pPr>
            <w:r>
              <w:rPr>
                <w:sz w:val="21"/>
              </w:rPr>
              <w:t>型号</w:t>
            </w:r>
          </w:p>
        </w:tc>
        <w:tc>
          <w:tcPr>
            <w:tcW w:w="1960" w:type="dxa"/>
            <w:tcBorders>
              <w:top w:val="single" w:sz="12" w:space="0" w:color="000000"/>
              <w:bottom w:val="single" w:sz="8" w:space="0" w:color="000000"/>
            </w:tcBorders>
          </w:tcPr>
          <w:p>
            <w:pPr>
              <w:pStyle w:val="TableParagraph"/>
              <w:spacing w:before="20"/>
              <w:ind w:left="213"/>
              <w:rPr>
                <w:sz w:val="21"/>
              </w:rPr>
            </w:pPr>
            <w:r>
              <w:rPr>
                <w:sz w:val="21"/>
              </w:rPr>
              <w:t>线缆截面（</w:t>
            </w:r>
            <w:r>
              <w:rPr>
                <w:rFonts w:ascii="Times New Roman" w:eastAsia="Times New Roman"/>
                <w:sz w:val="21"/>
              </w:rPr>
              <w:t>mm</w:t>
            </w:r>
            <w:r>
              <w:rPr>
                <w:rFonts w:ascii="Times New Roman" w:eastAsia="Times New Roman"/>
                <w:position w:val="7"/>
                <w:sz w:val="13"/>
              </w:rPr>
              <w:t>2</w:t>
            </w:r>
            <w:r>
              <w:rPr>
                <w:sz w:val="21"/>
              </w:rPr>
              <w:t>）</w:t>
            </w:r>
          </w:p>
        </w:tc>
      </w:tr>
      <w:tr>
        <w:trPr>
          <w:trHeight w:val="325" w:hRule="atLeast"/>
        </w:trPr>
        <w:tc>
          <w:tcPr>
            <w:tcW w:w="3206" w:type="dxa"/>
            <w:tcBorders>
              <w:top w:val="single" w:sz="8" w:space="0" w:color="000000"/>
            </w:tcBorders>
          </w:tcPr>
          <w:p>
            <w:pPr>
              <w:pStyle w:val="TableParagraph"/>
              <w:spacing w:before="22"/>
              <w:ind w:right="401"/>
              <w:jc w:val="right"/>
              <w:rPr>
                <w:sz w:val="21"/>
              </w:rPr>
            </w:pPr>
            <w:r>
              <w:rPr>
                <w:sz w:val="21"/>
              </w:rPr>
              <w:t>主干线</w:t>
            </w:r>
          </w:p>
        </w:tc>
        <w:tc>
          <w:tcPr>
            <w:tcW w:w="1910" w:type="dxa"/>
            <w:tcBorders>
              <w:top w:val="single" w:sz="8" w:space="0" w:color="000000"/>
            </w:tcBorders>
          </w:tcPr>
          <w:p>
            <w:pPr>
              <w:pStyle w:val="TableParagraph"/>
              <w:spacing w:before="31"/>
              <w:ind w:left="355"/>
              <w:rPr>
                <w:sz w:val="21"/>
              </w:rPr>
            </w:pPr>
            <w:r>
              <w:rPr>
                <w:spacing w:val="13"/>
                <w:sz w:val="21"/>
              </w:rPr>
              <w:t>交联聚乙烯绝</w:t>
            </w:r>
          </w:p>
        </w:tc>
        <w:tc>
          <w:tcPr>
            <w:tcW w:w="1960" w:type="dxa"/>
            <w:tcBorders>
              <w:top w:val="single" w:sz="8" w:space="0" w:color="000000"/>
            </w:tcBorders>
          </w:tcPr>
          <w:p>
            <w:pPr>
              <w:pStyle w:val="TableParagraph"/>
              <w:spacing w:before="22"/>
              <w:ind w:left="509"/>
              <w:rPr>
                <w:rFonts w:ascii="Times New Roman" w:eastAsia="Times New Roman"/>
                <w:sz w:val="21"/>
              </w:rPr>
            </w:pPr>
            <w:r>
              <w:rPr>
                <w:rFonts w:ascii="Times New Roman" w:eastAsia="Times New Roman"/>
                <w:sz w:val="21"/>
              </w:rPr>
              <w:t>400</w:t>
            </w:r>
            <w:r>
              <w:rPr>
                <w:sz w:val="21"/>
              </w:rPr>
              <w:t>、</w:t>
            </w:r>
            <w:r>
              <w:rPr>
                <w:rFonts w:ascii="Times New Roman" w:eastAsia="Times New Roman"/>
                <w:sz w:val="21"/>
              </w:rPr>
              <w:t>300</w:t>
            </w:r>
          </w:p>
        </w:tc>
      </w:tr>
      <w:tr>
        <w:trPr>
          <w:trHeight w:val="321" w:hRule="atLeast"/>
        </w:trPr>
        <w:tc>
          <w:tcPr>
            <w:tcW w:w="3206" w:type="dxa"/>
          </w:tcPr>
          <w:p>
            <w:pPr>
              <w:pStyle w:val="TableParagraph"/>
              <w:spacing w:before="27"/>
              <w:ind w:right="401"/>
              <w:jc w:val="right"/>
              <w:rPr>
                <w:sz w:val="21"/>
              </w:rPr>
            </w:pPr>
            <w:r>
              <w:rPr>
                <w:sz w:val="21"/>
              </w:rPr>
              <w:t>分支线</w:t>
            </w:r>
          </w:p>
        </w:tc>
        <w:tc>
          <w:tcPr>
            <w:tcW w:w="1910" w:type="dxa"/>
          </w:tcPr>
          <w:p>
            <w:pPr>
              <w:pStyle w:val="TableParagraph"/>
              <w:spacing w:before="18"/>
              <w:ind w:left="355"/>
              <w:rPr>
                <w:sz w:val="21"/>
              </w:rPr>
            </w:pPr>
            <w:r>
              <w:rPr>
                <w:spacing w:val="13"/>
                <w:sz w:val="21"/>
              </w:rPr>
              <w:t>缘钢带铠装聚</w:t>
            </w:r>
          </w:p>
        </w:tc>
        <w:tc>
          <w:tcPr>
            <w:tcW w:w="1960" w:type="dxa"/>
          </w:tcPr>
          <w:p>
            <w:pPr>
              <w:pStyle w:val="TableParagraph"/>
              <w:spacing w:before="41"/>
              <w:ind w:left="752" w:right="852"/>
              <w:jc w:val="center"/>
              <w:rPr>
                <w:rFonts w:ascii="Times New Roman"/>
                <w:sz w:val="21"/>
              </w:rPr>
            </w:pPr>
            <w:r>
              <w:rPr>
                <w:rFonts w:ascii="Times New Roman"/>
                <w:sz w:val="21"/>
              </w:rPr>
              <w:t>240</w:t>
            </w:r>
          </w:p>
        </w:tc>
      </w:tr>
      <w:tr>
        <w:trPr>
          <w:trHeight w:val="311" w:hRule="atLeast"/>
        </w:trPr>
        <w:tc>
          <w:tcPr>
            <w:tcW w:w="3206" w:type="dxa"/>
          </w:tcPr>
          <w:p>
            <w:pPr>
              <w:pStyle w:val="TableParagraph"/>
              <w:spacing w:before="18"/>
              <w:ind w:right="401"/>
              <w:jc w:val="right"/>
              <w:rPr>
                <w:sz w:val="21"/>
              </w:rPr>
            </w:pPr>
            <w:r>
              <w:rPr>
                <w:sz w:val="21"/>
              </w:rPr>
              <w:t>联络线</w:t>
            </w:r>
          </w:p>
        </w:tc>
        <w:tc>
          <w:tcPr>
            <w:tcW w:w="1910" w:type="dxa"/>
          </w:tcPr>
          <w:p>
            <w:pPr>
              <w:pStyle w:val="TableParagraph"/>
              <w:spacing w:before="8"/>
              <w:ind w:left="355"/>
              <w:rPr>
                <w:sz w:val="21"/>
              </w:rPr>
            </w:pPr>
            <w:r>
              <w:rPr>
                <w:spacing w:val="13"/>
                <w:sz w:val="21"/>
              </w:rPr>
              <w:t>氯乙烯保护套</w:t>
            </w:r>
          </w:p>
        </w:tc>
        <w:tc>
          <w:tcPr>
            <w:tcW w:w="1960" w:type="dxa"/>
          </w:tcPr>
          <w:p>
            <w:pPr>
              <w:pStyle w:val="TableParagraph"/>
              <w:spacing w:before="18"/>
              <w:ind w:left="509"/>
              <w:rPr>
                <w:rFonts w:ascii="Times New Roman" w:eastAsia="Times New Roman"/>
                <w:sz w:val="21"/>
              </w:rPr>
            </w:pPr>
            <w:r>
              <w:rPr>
                <w:rFonts w:ascii="Times New Roman" w:eastAsia="Times New Roman"/>
                <w:sz w:val="21"/>
              </w:rPr>
              <w:t>400</w:t>
            </w:r>
            <w:r>
              <w:rPr>
                <w:sz w:val="21"/>
              </w:rPr>
              <w:t>、</w:t>
            </w:r>
            <w:r>
              <w:rPr>
                <w:rFonts w:ascii="Times New Roman" w:eastAsia="Times New Roman"/>
                <w:sz w:val="21"/>
              </w:rPr>
              <w:t>300</w:t>
            </w:r>
          </w:p>
        </w:tc>
      </w:tr>
      <w:tr>
        <w:trPr>
          <w:trHeight w:val="307" w:hRule="atLeast"/>
        </w:trPr>
        <w:tc>
          <w:tcPr>
            <w:tcW w:w="3206" w:type="dxa"/>
            <w:tcBorders>
              <w:bottom w:val="single" w:sz="12" w:space="0" w:color="000000"/>
            </w:tcBorders>
          </w:tcPr>
          <w:p>
            <w:pPr>
              <w:pStyle w:val="TableParagraph"/>
              <w:spacing w:before="18"/>
              <w:ind w:right="401"/>
              <w:jc w:val="right"/>
              <w:rPr>
                <w:sz w:val="21"/>
              </w:rPr>
            </w:pPr>
            <w:r>
              <w:rPr>
                <w:sz w:val="21"/>
              </w:rPr>
              <w:t>变进线</w:t>
            </w:r>
          </w:p>
        </w:tc>
        <w:tc>
          <w:tcPr>
            <w:tcW w:w="1910" w:type="dxa"/>
            <w:tcBorders>
              <w:bottom w:val="single" w:sz="12" w:space="0" w:color="000000"/>
            </w:tcBorders>
          </w:tcPr>
          <w:p>
            <w:pPr>
              <w:pStyle w:val="TableParagraph"/>
              <w:spacing w:before="8"/>
              <w:ind w:left="355"/>
              <w:rPr>
                <w:sz w:val="21"/>
              </w:rPr>
            </w:pPr>
            <w:r>
              <w:rPr>
                <w:sz w:val="21"/>
              </w:rPr>
              <w:t>电力电缆</w:t>
            </w:r>
          </w:p>
        </w:tc>
        <w:tc>
          <w:tcPr>
            <w:tcW w:w="1960" w:type="dxa"/>
            <w:tcBorders>
              <w:bottom w:val="single" w:sz="12" w:space="0" w:color="000000"/>
            </w:tcBorders>
          </w:tcPr>
          <w:p>
            <w:pPr>
              <w:pStyle w:val="TableParagraph"/>
              <w:spacing w:before="32"/>
              <w:ind w:left="752" w:right="852"/>
              <w:jc w:val="center"/>
              <w:rPr>
                <w:rFonts w:ascii="Times New Roman"/>
                <w:sz w:val="21"/>
              </w:rPr>
            </w:pPr>
            <w:r>
              <w:rPr>
                <w:rFonts w:ascii="Times New Roman"/>
                <w:sz w:val="21"/>
              </w:rPr>
              <w:t>70</w:t>
            </w:r>
          </w:p>
        </w:tc>
      </w:tr>
      <w:tr>
        <w:trPr>
          <w:trHeight w:val="692" w:hRule="atLeast"/>
        </w:trPr>
        <w:tc>
          <w:tcPr>
            <w:tcW w:w="3206" w:type="dxa"/>
            <w:tcBorders>
              <w:top w:val="single" w:sz="12" w:space="0" w:color="000000"/>
            </w:tcBorders>
          </w:tcPr>
          <w:p>
            <w:pPr>
              <w:pStyle w:val="TableParagraph"/>
              <w:spacing w:before="1"/>
              <w:rPr>
                <w:sz w:val="29"/>
              </w:rPr>
            </w:pPr>
          </w:p>
          <w:p>
            <w:pPr>
              <w:pStyle w:val="TableParagraph"/>
              <w:spacing w:line="300" w:lineRule="exact" w:before="1"/>
              <w:ind w:right="353"/>
              <w:jc w:val="right"/>
              <w:rPr>
                <w:sz w:val="28"/>
              </w:rPr>
            </w:pPr>
            <w:bookmarkStart w:name="_bookmark21" w:id="39"/>
            <w:bookmarkEnd w:id="39"/>
            <w:r>
              <w:rPr/>
            </w:r>
            <w:r>
              <w:rPr>
                <w:sz w:val="28"/>
              </w:rPr>
              <w:t>2.4</w:t>
            </w:r>
            <w:r>
              <w:rPr>
                <w:spacing w:val="-2"/>
                <w:sz w:val="28"/>
              </w:rPr>
              <w:t> 小区低压配电系统</w:t>
            </w:r>
          </w:p>
        </w:tc>
        <w:tc>
          <w:tcPr>
            <w:tcW w:w="1910" w:type="dxa"/>
            <w:tcBorders>
              <w:top w:val="single" w:sz="12" w:space="0" w:color="000000"/>
            </w:tcBorders>
          </w:tcPr>
          <w:p>
            <w:pPr>
              <w:pStyle w:val="TableParagraph"/>
              <w:rPr>
                <w:rFonts w:ascii="Times New Roman"/>
                <w:sz w:val="22"/>
              </w:rPr>
            </w:pPr>
          </w:p>
        </w:tc>
        <w:tc>
          <w:tcPr>
            <w:tcW w:w="1960" w:type="dxa"/>
            <w:tcBorders>
              <w:top w:val="single" w:sz="12" w:space="0" w:color="000000"/>
            </w:tcBorders>
          </w:tcPr>
          <w:p>
            <w:pPr>
              <w:pStyle w:val="TableParagraph"/>
              <w:rPr>
                <w:rFonts w:ascii="Times New Roman"/>
                <w:sz w:val="22"/>
              </w:rPr>
            </w:pPr>
          </w:p>
        </w:tc>
      </w:tr>
    </w:tbl>
    <w:p>
      <w:pPr>
        <w:pStyle w:val="BodyText"/>
        <w:spacing w:before="12"/>
        <w:rPr>
          <w:sz w:val="22"/>
        </w:rPr>
      </w:pPr>
    </w:p>
    <w:p>
      <w:pPr>
        <w:pStyle w:val="ListParagraph"/>
        <w:numPr>
          <w:ilvl w:val="2"/>
          <w:numId w:val="10"/>
        </w:numPr>
        <w:tabs>
          <w:tab w:pos="1525" w:val="left" w:leader="none"/>
        </w:tabs>
        <w:spacing w:line="240" w:lineRule="auto" w:before="0" w:after="0"/>
        <w:ind w:left="1524" w:right="0" w:hanging="721"/>
        <w:jc w:val="left"/>
        <w:rPr>
          <w:sz w:val="24"/>
        </w:rPr>
      </w:pPr>
      <w:bookmarkStart w:name="_bookmark22" w:id="40"/>
      <w:bookmarkEnd w:id="40"/>
      <w:r>
        <w:rPr/>
      </w:r>
      <w:bookmarkStart w:name="_bookmark22" w:id="41"/>
      <w:bookmarkEnd w:id="41"/>
      <w:r>
        <w:rPr>
          <w:sz w:val="24"/>
        </w:rPr>
        <w:t>低压供电方式</w:t>
      </w:r>
    </w:p>
    <w:p>
      <w:pPr>
        <w:pStyle w:val="BodyText"/>
        <w:spacing w:line="312" w:lineRule="auto" w:before="204"/>
        <w:ind w:left="804" w:right="324" w:firstLine="480"/>
        <w:jc w:val="both"/>
      </w:pPr>
      <w:r>
        <w:rPr/>
        <w:drawing>
          <wp:anchor distT="0" distB="0" distL="0" distR="0" allowOverlap="1" layoutInCell="1" locked="0" behindDoc="0" simplePos="0" relativeHeight="55">
            <wp:simplePos x="0" y="0"/>
            <wp:positionH relativeFrom="page">
              <wp:posOffset>1327403</wp:posOffset>
            </wp:positionH>
            <wp:positionV relativeFrom="paragraph">
              <wp:posOffset>2233549</wp:posOffset>
            </wp:positionV>
            <wp:extent cx="5253767" cy="2069115"/>
            <wp:effectExtent l="0" t="0" r="0" b="0"/>
            <wp:wrapTopAndBottom/>
            <wp:docPr id="19" name="image13.jpeg"/>
            <wp:cNvGraphicFramePr>
              <a:graphicFrameLocks noChangeAspect="1"/>
            </wp:cNvGraphicFramePr>
            <a:graphic>
              <a:graphicData uri="http://schemas.openxmlformats.org/drawingml/2006/picture">
                <pic:pic>
                  <pic:nvPicPr>
                    <pic:cNvPr id="20" name="image13.jpeg"/>
                    <pic:cNvPicPr/>
                  </pic:nvPicPr>
                  <pic:blipFill>
                    <a:blip r:embed="rId21" cstate="print"/>
                    <a:stretch>
                      <a:fillRect/>
                    </a:stretch>
                  </pic:blipFill>
                  <pic:spPr>
                    <a:xfrm>
                      <a:off x="0" y="0"/>
                      <a:ext cx="5253767" cy="2069115"/>
                    </a:xfrm>
                    <a:prstGeom prst="rect">
                      <a:avLst/>
                    </a:prstGeom>
                  </pic:spPr>
                </pic:pic>
              </a:graphicData>
            </a:graphic>
          </wp:anchor>
        </w:drawing>
      </w:r>
      <w:r>
        <w:rPr/>
        <w:t>低压配电线路一般采用</w:t>
      </w:r>
      <w:r>
        <w:rPr>
          <w:rFonts w:ascii="Times New Roman" w:hAnsi="Times New Roman" w:eastAsia="Times New Roman"/>
        </w:rPr>
        <w:t>“</w:t>
      </w:r>
      <w:r>
        <w:rPr/>
        <w:t>配电室</w:t>
      </w:r>
      <w:r>
        <w:rPr>
          <w:rFonts w:ascii="Times New Roman" w:hAnsi="Times New Roman" w:eastAsia="Times New Roman"/>
        </w:rPr>
        <w:t>-</w:t>
      </w:r>
      <w:r>
        <w:rPr/>
        <w:t>低压电缆分支箱</w:t>
      </w:r>
      <w:r>
        <w:rPr>
          <w:rFonts w:ascii="Times New Roman" w:hAnsi="Times New Roman" w:eastAsia="Times New Roman"/>
        </w:rPr>
        <w:t>-</w:t>
      </w:r>
      <w:r>
        <w:rPr/>
        <w:t>居民住宅用户</w:t>
      </w:r>
      <w:r>
        <w:rPr>
          <w:rFonts w:ascii="Times New Roman" w:hAnsi="Times New Roman" w:eastAsia="Times New Roman"/>
        </w:rPr>
        <w:t>”</w:t>
      </w:r>
      <w:r>
        <w:rPr/>
        <w:t>的接线方式。</w:t>
      </w:r>
      <w:r>
        <w:rPr>
          <w:spacing w:val="-2"/>
        </w:rPr>
        <w:t>配电室每路低压出线带负荷一般不宜超过 </w:t>
      </w:r>
      <w:r>
        <w:rPr>
          <w:rFonts w:ascii="Times New Roman" w:hAnsi="Times New Roman" w:eastAsia="Times New Roman"/>
        </w:rPr>
        <w:t>200kW</w:t>
      </w:r>
      <w:r>
        <w:rPr/>
        <w:t>。对于负荷集中的高层、超高层住宅可采取插接母线进行分区、分段树干式供电。住宅供电线路应装设剩余电流动作保护装置，采用分级保护。在每一栋住宅楼的总电源进线处装设剩余电流动</w:t>
      </w:r>
      <w:r>
        <w:rPr>
          <w:spacing w:val="-2"/>
        </w:rPr>
        <w:t>作保护装置</w:t>
      </w:r>
      <w:r>
        <w:rPr>
          <w:spacing w:val="-3"/>
        </w:rPr>
        <w:t>（</w:t>
      </w:r>
      <w:r>
        <w:rPr/>
        <w:t>如剩余电流保护断路器</w:t>
      </w:r>
      <w:r>
        <w:rPr>
          <w:spacing w:val="-120"/>
        </w:rPr>
        <w:t>）</w:t>
      </w:r>
      <w:r>
        <w:rPr>
          <w:spacing w:val="-3"/>
        </w:rPr>
        <w:t>，住宅内部除壁挂式分体空调的电源插座回</w:t>
      </w:r>
      <w:r>
        <w:rPr/>
        <w:t>路单独设置外，其他电源插座的回路均设置剩余电流保护装置。本工程低压配电</w:t>
      </w:r>
      <w:r>
        <w:rPr>
          <w:spacing w:val="-2"/>
        </w:rPr>
        <w:t>电压等级为交流 </w:t>
      </w:r>
      <w:r>
        <w:rPr>
          <w:rFonts w:ascii="Times New Roman" w:hAnsi="Times New Roman" w:eastAsia="Times New Roman"/>
        </w:rPr>
        <w:t>220/380V</w:t>
      </w:r>
      <w:r>
        <w:rPr/>
        <w:t>，配电系统采用放射式与树干式相结合的供电方式。低</w:t>
      </w:r>
      <w:r>
        <w:rPr>
          <w:spacing w:val="-7"/>
        </w:rPr>
        <w:t>压配电装置图如图 </w:t>
      </w:r>
      <w:r>
        <w:rPr>
          <w:rFonts w:ascii="Times New Roman" w:hAnsi="Times New Roman" w:eastAsia="Times New Roman"/>
        </w:rPr>
        <w:t>2.6 </w:t>
      </w:r>
      <w:r>
        <w:rPr/>
        <w:t>所示。</w:t>
      </w:r>
    </w:p>
    <w:p>
      <w:pPr>
        <w:spacing w:before="211"/>
        <w:ind w:left="343" w:right="0" w:firstLine="0"/>
        <w:jc w:val="center"/>
        <w:rPr>
          <w:sz w:val="21"/>
        </w:rPr>
      </w:pPr>
      <w:r>
        <w:rPr>
          <w:spacing w:val="-14"/>
          <w:w w:val="95"/>
          <w:sz w:val="21"/>
        </w:rPr>
        <w:t>图 </w:t>
      </w:r>
      <w:r>
        <w:rPr>
          <w:rFonts w:ascii="Times New Roman" w:eastAsia="Times New Roman"/>
          <w:w w:val="95"/>
          <w:sz w:val="21"/>
        </w:rPr>
        <w:t>2.6</w:t>
      </w:r>
      <w:r>
        <w:rPr>
          <w:rFonts w:ascii="Times New Roman" w:eastAsia="Times New Roman"/>
          <w:spacing w:val="94"/>
          <w:sz w:val="21"/>
        </w:rPr>
        <w:t> </w:t>
      </w:r>
      <w:r>
        <w:rPr>
          <w:w w:val="95"/>
          <w:sz w:val="21"/>
        </w:rPr>
        <w:t>低压配电装置图</w:t>
      </w:r>
    </w:p>
    <w:p>
      <w:pPr>
        <w:pStyle w:val="BodyText"/>
        <w:spacing w:before="9"/>
        <w:rPr>
          <w:sz w:val="26"/>
        </w:rPr>
      </w:pPr>
    </w:p>
    <w:p>
      <w:pPr>
        <w:pStyle w:val="BodyText"/>
        <w:spacing w:line="312" w:lineRule="auto"/>
        <w:ind w:left="804" w:right="237" w:firstLine="480"/>
      </w:pPr>
      <w:r>
        <w:rPr/>
        <w:t>由变压器低压侧经电缆敷设至各住宅单元电表间的电缆分支箱，再由电缆分支箱的分接电缆接入电表箱。电缆分支箱分为室内安装和室外安装两种，室外可</w:t>
      </w:r>
      <w:r>
        <w:rPr>
          <w:spacing w:val="-1"/>
        </w:rPr>
        <w:t>采用落地安装方式，室内可采用壁挂安装方式，本小区的分支箱设置在电表间内，</w:t>
      </w:r>
      <w:r>
        <w:rPr>
          <w:spacing w:val="-117"/>
        </w:rPr>
        <w:t> </w:t>
      </w:r>
      <w:r>
        <w:rPr/>
        <w:t>采用壁挂式。每一分支箱的出线数由表箱数量确定，电缆分支箱的接线图如下图</w:t>
      </w:r>
    </w:p>
    <w:p>
      <w:pPr>
        <w:pStyle w:val="BodyText"/>
        <w:spacing w:before="2"/>
        <w:ind w:left="804"/>
      </w:pPr>
      <w:r>
        <w:rPr>
          <w:rFonts w:ascii="Times New Roman" w:eastAsia="Times New Roman"/>
        </w:rPr>
        <w:t>2.7 </w:t>
      </w:r>
      <w:r>
        <w:rPr/>
        <w:t>所示。</w:t>
      </w:r>
    </w:p>
    <w:p>
      <w:pPr>
        <w:pStyle w:val="BodyText"/>
        <w:spacing w:before="12"/>
        <w:rPr>
          <w:sz w:val="12"/>
        </w:rPr>
      </w:pPr>
    </w:p>
    <w:p>
      <w:pPr>
        <w:spacing w:before="93"/>
        <w:ind w:left="448" w:right="0" w:firstLine="0"/>
        <w:jc w:val="center"/>
        <w:rPr>
          <w:rFonts w:ascii="Times New Roman"/>
          <w:sz w:val="18"/>
        </w:rPr>
      </w:pPr>
      <w:r>
        <w:rPr>
          <w:rFonts w:ascii="Times New Roman"/>
          <w:sz w:val="18"/>
        </w:rPr>
        <w:t>19</w:t>
      </w:r>
    </w:p>
    <w:p>
      <w:pPr>
        <w:spacing w:after="0"/>
        <w:jc w:val="center"/>
        <w:rPr>
          <w:rFonts w:ascii="Times New Roman"/>
          <w:sz w:val="18"/>
        </w:rPr>
        <w:sectPr>
          <w:pgSz w:w="11910" w:h="16840"/>
          <w:pgMar w:header="0" w:footer="348" w:top="660" w:bottom="54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2"/>
        <w:rPr>
          <w:sz w:val="18"/>
        </w:rPr>
      </w:pPr>
      <w:r>
        <w:rPr/>
        <w:drawing>
          <wp:anchor distT="0" distB="0" distL="0" distR="0" allowOverlap="1" layoutInCell="1" locked="0" behindDoc="0" simplePos="0" relativeHeight="57">
            <wp:simplePos x="0" y="0"/>
            <wp:positionH relativeFrom="page">
              <wp:posOffset>1005977</wp:posOffset>
            </wp:positionH>
            <wp:positionV relativeFrom="paragraph">
              <wp:posOffset>172815</wp:posOffset>
            </wp:positionV>
            <wp:extent cx="5225200" cy="3030474"/>
            <wp:effectExtent l="0" t="0" r="0" b="0"/>
            <wp:wrapTopAndBottom/>
            <wp:docPr id="21" name="image14.jpeg"/>
            <wp:cNvGraphicFramePr>
              <a:graphicFrameLocks noChangeAspect="1"/>
            </wp:cNvGraphicFramePr>
            <a:graphic>
              <a:graphicData uri="http://schemas.openxmlformats.org/drawingml/2006/picture">
                <pic:pic>
                  <pic:nvPicPr>
                    <pic:cNvPr id="22" name="image14.jpeg"/>
                    <pic:cNvPicPr/>
                  </pic:nvPicPr>
                  <pic:blipFill>
                    <a:blip r:embed="rId22" cstate="print"/>
                    <a:stretch>
                      <a:fillRect/>
                    </a:stretch>
                  </pic:blipFill>
                  <pic:spPr>
                    <a:xfrm>
                      <a:off x="0" y="0"/>
                      <a:ext cx="5225200" cy="3030474"/>
                    </a:xfrm>
                    <a:prstGeom prst="rect">
                      <a:avLst/>
                    </a:prstGeom>
                  </pic:spPr>
                </pic:pic>
              </a:graphicData>
            </a:graphic>
          </wp:anchor>
        </w:drawing>
      </w:r>
    </w:p>
    <w:p>
      <w:pPr>
        <w:pStyle w:val="BodyText"/>
        <w:spacing w:before="7"/>
        <w:rPr>
          <w:sz w:val="10"/>
        </w:rPr>
      </w:pPr>
    </w:p>
    <w:p>
      <w:pPr>
        <w:spacing w:before="77"/>
        <w:ind w:left="3387" w:right="0" w:firstLine="0"/>
        <w:jc w:val="left"/>
        <w:rPr>
          <w:sz w:val="21"/>
        </w:rPr>
      </w:pPr>
      <w:r>
        <w:rPr>
          <w:spacing w:val="-13"/>
          <w:w w:val="95"/>
          <w:sz w:val="21"/>
        </w:rPr>
        <w:t>图 </w:t>
      </w:r>
      <w:r>
        <w:rPr>
          <w:rFonts w:ascii="Times New Roman" w:eastAsia="Times New Roman"/>
          <w:w w:val="95"/>
          <w:sz w:val="21"/>
        </w:rPr>
        <w:t>2.7</w:t>
      </w:r>
      <w:r>
        <w:rPr>
          <w:rFonts w:ascii="Times New Roman" w:eastAsia="Times New Roman"/>
          <w:spacing w:val="100"/>
          <w:sz w:val="21"/>
        </w:rPr>
        <w:t> </w:t>
      </w:r>
      <w:r>
        <w:rPr>
          <w:w w:val="95"/>
          <w:sz w:val="21"/>
        </w:rPr>
        <w:t>电缆分支箱接线图</w:t>
      </w:r>
    </w:p>
    <w:p>
      <w:pPr>
        <w:pStyle w:val="BodyText"/>
        <w:spacing w:before="8"/>
        <w:rPr>
          <w:sz w:val="26"/>
        </w:rPr>
      </w:pPr>
    </w:p>
    <w:p>
      <w:pPr>
        <w:pStyle w:val="BodyText"/>
        <w:spacing w:line="312" w:lineRule="auto" w:after="2"/>
        <w:ind w:left="238" w:right="802" w:firstLine="480"/>
        <w:jc w:val="both"/>
      </w:pPr>
      <w:r>
        <w:rPr/>
        <w:t>无功补偿采用低压集中补偿方式，在变压器低压母线侧接入低压电容器，设置自动投切装置，可以根据低压母线上的无功功率情况进行投切和保护。和其他无功补偿方法相比，低压集中补偿具有接线简单、便于维护和管理的优势，它是就地平衡无功功率，此方式能提高变压器的利用率，降低线路的损耗，经济性能</w:t>
      </w:r>
      <w:r>
        <w:rPr>
          <w:spacing w:val="-12"/>
        </w:rPr>
        <w:t>好，是目前常用的无功补偿方式</w:t>
      </w:r>
      <w:r>
        <w:rPr>
          <w:rFonts w:ascii="Times New Roman" w:eastAsia="Times New Roman"/>
          <w:spacing w:val="-1"/>
          <w:vertAlign w:val="superscript"/>
        </w:rPr>
        <w:t>[27]</w:t>
      </w:r>
      <w:r>
        <w:rPr>
          <w:spacing w:val="-15"/>
          <w:vertAlign w:val="baseline"/>
        </w:rPr>
        <w:t>。变压器低压母线侧无功补偿形式如图 </w:t>
      </w:r>
      <w:r>
        <w:rPr>
          <w:rFonts w:ascii="Times New Roman" w:eastAsia="Times New Roman"/>
          <w:vertAlign w:val="baseline"/>
        </w:rPr>
        <w:t>2.8 </w:t>
      </w:r>
      <w:r>
        <w:rPr>
          <w:vertAlign w:val="baseline"/>
        </w:rPr>
        <w:t>所示。</w:t>
      </w:r>
    </w:p>
    <w:p>
      <w:pPr>
        <w:pStyle w:val="BodyText"/>
        <w:ind w:left="1184"/>
        <w:rPr>
          <w:sz w:val="20"/>
        </w:rPr>
      </w:pPr>
      <w:r>
        <w:rPr>
          <w:sz w:val="20"/>
        </w:rPr>
        <w:drawing>
          <wp:inline distT="0" distB="0" distL="0" distR="0">
            <wp:extent cx="4202008" cy="2075783"/>
            <wp:effectExtent l="0" t="0" r="0" b="0"/>
            <wp:docPr id="23" name="image15.jpeg"/>
            <wp:cNvGraphicFramePr>
              <a:graphicFrameLocks noChangeAspect="1"/>
            </wp:cNvGraphicFramePr>
            <a:graphic>
              <a:graphicData uri="http://schemas.openxmlformats.org/drawingml/2006/picture">
                <pic:pic>
                  <pic:nvPicPr>
                    <pic:cNvPr id="24" name="image15.jpeg"/>
                    <pic:cNvPicPr/>
                  </pic:nvPicPr>
                  <pic:blipFill>
                    <a:blip r:embed="rId23" cstate="print"/>
                    <a:stretch>
                      <a:fillRect/>
                    </a:stretch>
                  </pic:blipFill>
                  <pic:spPr>
                    <a:xfrm>
                      <a:off x="0" y="0"/>
                      <a:ext cx="4202008" cy="2075783"/>
                    </a:xfrm>
                    <a:prstGeom prst="rect">
                      <a:avLst/>
                    </a:prstGeom>
                  </pic:spPr>
                </pic:pic>
              </a:graphicData>
            </a:graphic>
          </wp:inline>
        </w:drawing>
      </w:r>
      <w:r>
        <w:rPr>
          <w:sz w:val="20"/>
        </w:rPr>
      </w:r>
    </w:p>
    <w:p>
      <w:pPr>
        <w:spacing w:before="223"/>
        <w:ind w:left="3284" w:right="0" w:firstLine="0"/>
        <w:jc w:val="left"/>
        <w:rPr>
          <w:sz w:val="21"/>
        </w:rPr>
      </w:pPr>
      <w:r>
        <w:rPr>
          <w:spacing w:val="-13"/>
          <w:w w:val="95"/>
          <w:sz w:val="21"/>
        </w:rPr>
        <w:t>图 </w:t>
      </w:r>
      <w:r>
        <w:rPr>
          <w:rFonts w:ascii="Times New Roman" w:eastAsia="Times New Roman"/>
          <w:w w:val="95"/>
          <w:sz w:val="21"/>
        </w:rPr>
        <w:t>2.8</w:t>
      </w:r>
      <w:r>
        <w:rPr>
          <w:rFonts w:ascii="Times New Roman" w:eastAsia="Times New Roman"/>
          <w:spacing w:val="98"/>
          <w:sz w:val="21"/>
        </w:rPr>
        <w:t> </w:t>
      </w:r>
      <w:r>
        <w:rPr>
          <w:w w:val="95"/>
          <w:sz w:val="21"/>
        </w:rPr>
        <w:t>低压侧无功补偿图</w:t>
      </w:r>
    </w:p>
    <w:p>
      <w:pPr>
        <w:pStyle w:val="BodyText"/>
        <w:spacing w:before="8"/>
        <w:rPr>
          <w:sz w:val="20"/>
        </w:rPr>
      </w:pPr>
    </w:p>
    <w:p>
      <w:pPr>
        <w:pStyle w:val="ListParagraph"/>
        <w:numPr>
          <w:ilvl w:val="2"/>
          <w:numId w:val="10"/>
        </w:numPr>
        <w:tabs>
          <w:tab w:pos="959" w:val="left" w:leader="none"/>
        </w:tabs>
        <w:spacing w:line="240" w:lineRule="auto" w:before="0" w:after="0"/>
        <w:ind w:left="958" w:right="0" w:hanging="721"/>
        <w:jc w:val="left"/>
        <w:rPr>
          <w:sz w:val="24"/>
        </w:rPr>
      </w:pPr>
      <w:bookmarkStart w:name="_bookmark23" w:id="42"/>
      <w:bookmarkEnd w:id="42"/>
      <w:r>
        <w:rPr/>
      </w:r>
      <w:bookmarkStart w:name="_bookmark23" w:id="43"/>
      <w:bookmarkEnd w:id="43"/>
      <w:r>
        <w:rPr>
          <w:sz w:val="24"/>
        </w:rPr>
        <w:t>低压设备及电缆选型</w:t>
      </w:r>
    </w:p>
    <w:p>
      <w:pPr>
        <w:pStyle w:val="ListParagraph"/>
        <w:numPr>
          <w:ilvl w:val="3"/>
          <w:numId w:val="10"/>
        </w:numPr>
        <w:tabs>
          <w:tab w:pos="1320" w:val="left" w:leader="none"/>
        </w:tabs>
        <w:spacing w:line="240" w:lineRule="auto" w:before="201" w:after="0"/>
        <w:ind w:left="1319" w:right="0" w:hanging="602"/>
        <w:jc w:val="left"/>
        <w:rPr>
          <w:sz w:val="24"/>
        </w:rPr>
      </w:pPr>
      <w:r>
        <w:rPr>
          <w:sz w:val="24"/>
        </w:rPr>
        <w:t>低压设备选型</w:t>
      </w:r>
    </w:p>
    <w:p>
      <w:pPr>
        <w:pStyle w:val="BodyText"/>
        <w:spacing w:line="312" w:lineRule="auto" w:before="94"/>
        <w:ind w:left="238" w:right="921" w:firstLine="480"/>
        <w:jc w:val="both"/>
      </w:pPr>
      <w:r>
        <w:rPr/>
        <w:t>低压开关柜选用抽屉式开关柜，采取下进风、上出风的散热结构，防护等级</w:t>
      </w:r>
      <w:r>
        <w:rPr>
          <w:spacing w:val="-1"/>
        </w:rPr>
        <w:t>不低于 </w:t>
      </w:r>
      <w:r>
        <w:rPr>
          <w:rFonts w:ascii="Times New Roman" w:eastAsia="Times New Roman"/>
        </w:rPr>
        <w:t>IP31</w:t>
      </w:r>
      <w:r>
        <w:rPr>
          <w:spacing w:val="6"/>
        </w:rPr>
        <w:t>。母线选用额定电流为 </w:t>
      </w:r>
      <w:r>
        <w:rPr>
          <w:rFonts w:ascii="Times New Roman" w:eastAsia="Times New Roman"/>
        </w:rPr>
        <w:t>2000A</w:t>
      </w:r>
      <w:r>
        <w:rPr>
          <w:spacing w:val="14"/>
        </w:rPr>
        <w:t>、</w:t>
      </w:r>
      <w:r>
        <w:rPr>
          <w:rFonts w:ascii="Times New Roman" w:eastAsia="Times New Roman"/>
        </w:rPr>
        <w:t>2500A</w:t>
      </w:r>
      <w:r>
        <w:rPr>
          <w:spacing w:val="9"/>
        </w:rPr>
        <w:t>，额定短时耐受电流不小于</w:t>
      </w:r>
      <w:r>
        <w:rPr>
          <w:rFonts w:ascii="Times New Roman" w:eastAsia="Times New Roman"/>
          <w:spacing w:val="-3"/>
        </w:rPr>
        <w:t>65KA/1S</w:t>
      </w:r>
      <w:r>
        <w:rPr>
          <w:spacing w:val="-2"/>
        </w:rPr>
        <w:t>。低压进线开关和母线分段开关均采用电子控制的框架断路器，其短路分</w:t>
      </w:r>
    </w:p>
    <w:p>
      <w:pPr>
        <w:pStyle w:val="BodyText"/>
        <w:spacing w:before="3"/>
        <w:rPr>
          <w:sz w:val="19"/>
        </w:rPr>
      </w:pPr>
    </w:p>
    <w:p>
      <w:pPr>
        <w:spacing w:before="92"/>
        <w:ind w:left="446" w:right="1128" w:firstLine="0"/>
        <w:jc w:val="center"/>
        <w:rPr>
          <w:rFonts w:ascii="Times New Roman"/>
          <w:sz w:val="18"/>
        </w:rPr>
      </w:pPr>
      <w:r>
        <w:rPr>
          <w:rFonts w:ascii="Times New Roman"/>
          <w:sz w:val="18"/>
        </w:rPr>
        <w:t>20</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line="312" w:lineRule="auto" w:before="232"/>
        <w:ind w:left="804" w:right="353"/>
        <w:jc w:val="both"/>
      </w:pPr>
      <w:r>
        <w:rPr>
          <w:spacing w:val="-9"/>
        </w:rPr>
        <w:t>段能力要大于或等于 </w:t>
      </w:r>
      <w:r>
        <w:rPr>
          <w:rFonts w:ascii="Times New Roman" w:eastAsia="Times New Roman"/>
          <w:spacing w:val="-2"/>
        </w:rPr>
        <w:t>65KA</w:t>
      </w:r>
      <w:r>
        <w:rPr>
          <w:spacing w:val="-2"/>
        </w:rPr>
        <w:t>，出线采用塑壳真空断路器，额定运行短路分段能力不</w:t>
      </w:r>
      <w:r>
        <w:rPr>
          <w:spacing w:val="-21"/>
        </w:rPr>
        <w:t>小于 </w:t>
      </w:r>
      <w:r>
        <w:rPr>
          <w:rFonts w:ascii="Times New Roman" w:eastAsia="Times New Roman"/>
          <w:spacing w:val="-1"/>
        </w:rPr>
        <w:t>50</w:t>
      </w:r>
      <w:r>
        <w:rPr>
          <w:rFonts w:ascii="Times New Roman" w:eastAsia="Times New Roman"/>
        </w:rPr>
        <w:t> </w:t>
      </w:r>
      <w:r>
        <w:rPr>
          <w:rFonts w:ascii="Times New Roman" w:eastAsia="Times New Roman"/>
          <w:spacing w:val="-1"/>
        </w:rPr>
        <w:t>KA</w:t>
      </w:r>
      <w:r>
        <w:rPr>
          <w:spacing w:val="-4"/>
        </w:rPr>
        <w:t>。无功补偿方式为低压集中补偿，本小区要求功率因数达到 </w:t>
      </w:r>
      <w:r>
        <w:rPr>
          <w:rFonts w:ascii="Times New Roman" w:eastAsia="Times New Roman"/>
        </w:rPr>
        <w:t>0.9</w:t>
      </w:r>
      <w:r>
        <w:rPr/>
        <w:t>，低压</w:t>
      </w:r>
      <w:r>
        <w:rPr>
          <w:spacing w:val="-6"/>
        </w:rPr>
        <w:t>无功补偿容量按变压器容量的 </w:t>
      </w:r>
      <w:r>
        <w:rPr>
          <w:rFonts w:ascii="Times New Roman" w:eastAsia="Times New Roman"/>
        </w:rPr>
        <w:t>10%</w:t>
      </w:r>
      <w:r>
        <w:rPr/>
        <w:t>～</w:t>
      </w:r>
      <w:r>
        <w:rPr>
          <w:rFonts w:ascii="Times New Roman" w:eastAsia="Times New Roman"/>
        </w:rPr>
        <w:t>30%</w:t>
      </w:r>
      <w:r>
        <w:rPr>
          <w:spacing w:val="-8"/>
        </w:rPr>
        <w:t>配置方式只适合于初步设计阶段，并不合</w:t>
      </w:r>
      <w:r>
        <w:rPr>
          <w:spacing w:val="-3"/>
        </w:rPr>
        <w:t>理，本工程进行无功补偿容量计算，无功补偿原理如下图 </w:t>
      </w:r>
      <w:r>
        <w:rPr>
          <w:rFonts w:ascii="Times New Roman" w:eastAsia="Times New Roman"/>
        </w:rPr>
        <w:t>2.9 </w:t>
      </w:r>
      <w:r>
        <w:rPr/>
        <w:t>所示。</w:t>
      </w:r>
    </w:p>
    <w:p>
      <w:pPr>
        <w:pStyle w:val="BodyText"/>
        <w:spacing w:before="2"/>
        <w:rPr>
          <w:sz w:val="14"/>
        </w:rPr>
      </w:pPr>
      <w:r>
        <w:rPr/>
        <w:drawing>
          <wp:anchor distT="0" distB="0" distL="0" distR="0" allowOverlap="1" layoutInCell="1" locked="0" behindDoc="0" simplePos="0" relativeHeight="59">
            <wp:simplePos x="0" y="0"/>
            <wp:positionH relativeFrom="page">
              <wp:posOffset>2355201</wp:posOffset>
            </wp:positionH>
            <wp:positionV relativeFrom="paragraph">
              <wp:posOffset>140035</wp:posOffset>
            </wp:positionV>
            <wp:extent cx="2622098" cy="1748027"/>
            <wp:effectExtent l="0" t="0" r="0" b="0"/>
            <wp:wrapTopAndBottom/>
            <wp:docPr id="25" name="image16.jpeg"/>
            <wp:cNvGraphicFramePr>
              <a:graphicFrameLocks noChangeAspect="1"/>
            </wp:cNvGraphicFramePr>
            <a:graphic>
              <a:graphicData uri="http://schemas.openxmlformats.org/drawingml/2006/picture">
                <pic:pic>
                  <pic:nvPicPr>
                    <pic:cNvPr id="26" name="image16.jpeg"/>
                    <pic:cNvPicPr/>
                  </pic:nvPicPr>
                  <pic:blipFill>
                    <a:blip r:embed="rId24" cstate="print"/>
                    <a:stretch>
                      <a:fillRect/>
                    </a:stretch>
                  </pic:blipFill>
                  <pic:spPr>
                    <a:xfrm>
                      <a:off x="0" y="0"/>
                      <a:ext cx="2622098" cy="1748027"/>
                    </a:xfrm>
                    <a:prstGeom prst="rect">
                      <a:avLst/>
                    </a:prstGeom>
                  </pic:spPr>
                </pic:pic>
              </a:graphicData>
            </a:graphic>
          </wp:anchor>
        </w:drawing>
      </w:r>
    </w:p>
    <w:p>
      <w:pPr>
        <w:pStyle w:val="BodyText"/>
        <w:spacing w:before="3"/>
        <w:rPr>
          <w:sz w:val="23"/>
        </w:rPr>
      </w:pPr>
    </w:p>
    <w:p>
      <w:pPr>
        <w:spacing w:before="1"/>
        <w:ind w:left="343" w:right="0" w:firstLine="0"/>
        <w:jc w:val="center"/>
        <w:rPr>
          <w:sz w:val="21"/>
        </w:rPr>
      </w:pPr>
      <w:r>
        <w:rPr>
          <w:spacing w:val="-14"/>
          <w:w w:val="95"/>
          <w:sz w:val="21"/>
        </w:rPr>
        <w:t>图 </w:t>
      </w:r>
      <w:r>
        <w:rPr>
          <w:rFonts w:ascii="Times New Roman" w:eastAsia="Times New Roman"/>
          <w:w w:val="95"/>
          <w:sz w:val="21"/>
        </w:rPr>
        <w:t>2.9</w:t>
      </w:r>
      <w:r>
        <w:rPr>
          <w:rFonts w:ascii="Times New Roman" w:eastAsia="Times New Roman"/>
          <w:spacing w:val="94"/>
          <w:sz w:val="21"/>
        </w:rPr>
        <w:t> </w:t>
      </w:r>
      <w:r>
        <w:rPr>
          <w:w w:val="95"/>
          <w:sz w:val="21"/>
        </w:rPr>
        <w:t>无功补偿原理图</w:t>
      </w:r>
    </w:p>
    <w:p>
      <w:pPr>
        <w:pStyle w:val="BodyText"/>
        <w:spacing w:before="10"/>
        <w:rPr>
          <w:sz w:val="21"/>
        </w:rPr>
      </w:pPr>
    </w:p>
    <w:p>
      <w:pPr>
        <w:pStyle w:val="BodyText"/>
        <w:spacing w:line="307" w:lineRule="auto"/>
        <w:ind w:left="804" w:right="357"/>
        <w:jc w:val="both"/>
      </w:pPr>
      <w:r>
        <w:rPr>
          <w:spacing w:val="1"/>
        </w:rPr>
        <w:t>从上图的功率三角形可知要使功率因数由</w:t>
      </w:r>
      <w:r>
        <w:rPr>
          <w:rFonts w:ascii="Times New Roman" w:hAnsi="Times New Roman" w:eastAsia="Times New Roman"/>
          <w:spacing w:val="-5"/>
          <w:w w:val="102"/>
          <w:position w:val="2"/>
        </w:rPr>
        <w:t>c</w:t>
      </w:r>
      <w:r>
        <w:rPr>
          <w:rFonts w:ascii="Times New Roman" w:hAnsi="Times New Roman" w:eastAsia="Times New Roman"/>
          <w:spacing w:val="-3"/>
          <w:w w:val="102"/>
          <w:position w:val="2"/>
        </w:rPr>
        <w:t>o</w:t>
      </w:r>
      <w:r>
        <w:rPr>
          <w:rFonts w:ascii="Times New Roman" w:hAnsi="Times New Roman" w:eastAsia="Times New Roman"/>
          <w:spacing w:val="-4"/>
          <w:w w:val="102"/>
          <w:position w:val="2"/>
        </w:rPr>
        <w:t>s</w:t>
      </w:r>
      <w:r>
        <w:rPr>
          <w:rFonts w:ascii="Symbol" w:hAnsi="Symbol" w:eastAsia="Symbol"/>
          <w:spacing w:val="-89"/>
          <w:w w:val="98"/>
          <w:position w:val="2"/>
          <w:sz w:val="25"/>
        </w:rPr>
        <w:t></w:t>
      </w:r>
      <w:r>
        <w:rPr>
          <w:rFonts w:ascii="Times New Roman" w:hAnsi="Times New Roman" w:eastAsia="Times New Roman"/>
          <w:w w:val="101"/>
          <w:position w:val="-3"/>
          <w:sz w:val="14"/>
        </w:rPr>
        <w:t>1</w:t>
      </w:r>
      <w:r>
        <w:rPr>
          <w:rFonts w:ascii="Times New Roman" w:hAnsi="Times New Roman" w:eastAsia="Times New Roman"/>
          <w:spacing w:val="-12"/>
          <w:position w:val="-3"/>
          <w:sz w:val="14"/>
        </w:rPr>
        <w:t> </w:t>
      </w:r>
      <w:r>
        <w:rPr>
          <w:spacing w:val="11"/>
        </w:rPr>
        <w:t>提高到</w:t>
      </w:r>
      <w:r>
        <w:rPr>
          <w:rFonts w:ascii="Times New Roman" w:hAnsi="Times New Roman" w:eastAsia="Times New Roman"/>
          <w:spacing w:val="-4"/>
          <w:w w:val="102"/>
          <w:position w:val="2"/>
        </w:rPr>
        <w:t>c</w:t>
      </w:r>
      <w:r>
        <w:rPr>
          <w:rFonts w:ascii="Times New Roman" w:hAnsi="Times New Roman" w:eastAsia="Times New Roman"/>
          <w:spacing w:val="-3"/>
          <w:w w:val="102"/>
          <w:position w:val="2"/>
        </w:rPr>
        <w:t>o</w:t>
      </w:r>
      <w:r>
        <w:rPr>
          <w:rFonts w:ascii="Times New Roman" w:hAnsi="Times New Roman" w:eastAsia="Times New Roman"/>
          <w:spacing w:val="-4"/>
          <w:w w:val="102"/>
          <w:position w:val="2"/>
        </w:rPr>
        <w:t>s</w:t>
      </w:r>
      <w:r>
        <w:rPr>
          <w:rFonts w:ascii="Symbol" w:hAnsi="Symbol" w:eastAsia="Symbol"/>
          <w:spacing w:val="-74"/>
          <w:w w:val="98"/>
          <w:position w:val="2"/>
          <w:sz w:val="25"/>
        </w:rPr>
        <w:t></w:t>
      </w:r>
      <w:r>
        <w:rPr>
          <w:rFonts w:ascii="Times New Roman" w:hAnsi="Times New Roman" w:eastAsia="Times New Roman"/>
          <w:w w:val="101"/>
          <w:position w:val="-3"/>
          <w:sz w:val="14"/>
        </w:rPr>
        <w:t>2</w:t>
      </w:r>
      <w:r>
        <w:rPr>
          <w:rFonts w:ascii="Times New Roman" w:hAnsi="Times New Roman" w:eastAsia="Times New Roman"/>
          <w:spacing w:val="16"/>
          <w:position w:val="-3"/>
          <w:sz w:val="14"/>
        </w:rPr>
        <w:t> </w:t>
      </w:r>
      <w:r>
        <w:rPr>
          <w:rFonts w:ascii="Times New Roman" w:hAnsi="Times New Roman" w:eastAsia="Times New Roman"/>
        </w:rPr>
        <w:t>,</w:t>
      </w:r>
      <w:r>
        <w:rPr/>
        <w:t>则需要装置补偿电容</w:t>
      </w:r>
      <w:r>
        <w:rPr/>
        <w:t>器的容量为：</w:t>
      </w:r>
    </w:p>
    <w:p>
      <w:pPr>
        <w:spacing w:after="0" w:line="307" w:lineRule="auto"/>
        <w:jc w:val="both"/>
        <w:sectPr>
          <w:pgSz w:w="11910" w:h="16840"/>
          <w:pgMar w:header="0" w:footer="348" w:top="660" w:bottom="540" w:left="1180" w:right="1060"/>
        </w:sectPr>
      </w:pPr>
    </w:p>
    <w:p>
      <w:pPr>
        <w:spacing w:before="74"/>
        <w:ind w:left="3773" w:right="0" w:firstLine="0"/>
        <w:jc w:val="left"/>
        <w:rPr>
          <w:rFonts w:ascii="Times New Roman" w:hAnsi="Times New Roman"/>
          <w:sz w:val="24"/>
        </w:rPr>
      </w:pPr>
      <w:r>
        <w:rPr>
          <w:rFonts w:ascii="Times New Roman" w:hAnsi="Times New Roman"/>
          <w:i/>
          <w:spacing w:val="-9"/>
          <w:w w:val="99"/>
          <w:sz w:val="24"/>
        </w:rPr>
        <w:t>Q</w:t>
      </w:r>
      <w:r>
        <w:rPr>
          <w:rFonts w:ascii="Times New Roman" w:hAnsi="Times New Roman"/>
          <w:w w:val="105"/>
          <w:position w:val="-5"/>
          <w:sz w:val="13"/>
        </w:rPr>
        <w:t>c</w:t>
      </w:r>
      <w:r>
        <w:rPr>
          <w:rFonts w:ascii="Times New Roman" w:hAnsi="Times New Roman"/>
          <w:position w:val="-5"/>
          <w:sz w:val="13"/>
        </w:rPr>
        <w:t> </w:t>
      </w:r>
      <w:r>
        <w:rPr>
          <w:rFonts w:ascii="Times New Roman" w:hAnsi="Times New Roman"/>
          <w:spacing w:val="-3"/>
          <w:w w:val="99"/>
          <w:sz w:val="24"/>
        </w:rPr>
        <w:t>=</w:t>
      </w:r>
      <w:r>
        <w:rPr>
          <w:rFonts w:ascii="Times New Roman" w:hAnsi="Times New Roman"/>
          <w:i/>
          <w:spacing w:val="-24"/>
          <w:w w:val="99"/>
          <w:sz w:val="24"/>
        </w:rPr>
        <w:t>P</w:t>
      </w:r>
      <w:r>
        <w:rPr>
          <w:rFonts w:ascii="Times New Roman" w:hAnsi="Times New Roman"/>
          <w:w w:val="105"/>
          <w:position w:val="-5"/>
          <w:sz w:val="13"/>
        </w:rPr>
        <w:t>j</w:t>
      </w:r>
      <w:r>
        <w:rPr>
          <w:rFonts w:ascii="Times New Roman" w:hAnsi="Times New Roman"/>
          <w:spacing w:val="-12"/>
          <w:position w:val="-5"/>
          <w:sz w:val="13"/>
        </w:rPr>
        <w:t> </w:t>
      </w:r>
      <w:r>
        <w:rPr>
          <w:rFonts w:ascii="Times New Roman" w:hAnsi="Times New Roman"/>
          <w:spacing w:val="-2"/>
          <w:w w:val="99"/>
          <w:sz w:val="24"/>
        </w:rPr>
        <w:t>(</w:t>
      </w:r>
      <w:r>
        <w:rPr>
          <w:rFonts w:ascii="Times New Roman" w:hAnsi="Times New Roman"/>
          <w:w w:val="99"/>
          <w:sz w:val="24"/>
        </w:rPr>
        <w:t>t</w:t>
      </w:r>
      <w:r>
        <w:rPr>
          <w:rFonts w:ascii="Times New Roman" w:hAnsi="Times New Roman"/>
          <w:spacing w:val="6"/>
          <w:w w:val="99"/>
          <w:sz w:val="24"/>
        </w:rPr>
        <w:t>g</w:t>
      </w:r>
      <w:r>
        <w:rPr>
          <w:rFonts w:ascii="Symbol" w:hAnsi="Symbol"/>
          <w:spacing w:val="-91"/>
          <w:w w:val="95"/>
          <w:sz w:val="25"/>
        </w:rPr>
        <w:t></w:t>
      </w:r>
      <w:r>
        <w:rPr>
          <w:rFonts w:ascii="Times New Roman" w:hAnsi="Times New Roman"/>
          <w:w w:val="105"/>
          <w:position w:val="-5"/>
          <w:sz w:val="13"/>
        </w:rPr>
        <w:t>1</w:t>
      </w:r>
      <w:r>
        <w:rPr>
          <w:rFonts w:ascii="Times New Roman" w:hAnsi="Times New Roman"/>
          <w:position w:val="-5"/>
          <w:sz w:val="13"/>
        </w:rPr>
        <w:t> </w:t>
      </w:r>
      <w:r>
        <w:rPr>
          <w:rFonts w:ascii="Times New Roman" w:hAnsi="Times New Roman"/>
          <w:spacing w:val="-4"/>
          <w:position w:val="-5"/>
          <w:sz w:val="13"/>
        </w:rPr>
        <w:t> </w:t>
      </w:r>
      <w:r>
        <w:rPr>
          <w:rFonts w:ascii="Symbol" w:hAnsi="Symbol"/>
          <w:w w:val="99"/>
          <w:sz w:val="24"/>
        </w:rPr>
        <w:t></w:t>
      </w:r>
      <w:r>
        <w:rPr>
          <w:rFonts w:ascii="Times New Roman" w:hAnsi="Times New Roman"/>
          <w:spacing w:val="-24"/>
          <w:sz w:val="24"/>
        </w:rPr>
        <w:t> </w:t>
      </w:r>
      <w:r>
        <w:rPr>
          <w:rFonts w:ascii="Times New Roman" w:hAnsi="Times New Roman"/>
          <w:w w:val="99"/>
          <w:sz w:val="24"/>
        </w:rPr>
        <w:t>t</w:t>
      </w:r>
      <w:r>
        <w:rPr>
          <w:rFonts w:ascii="Times New Roman" w:hAnsi="Times New Roman"/>
          <w:spacing w:val="6"/>
          <w:w w:val="99"/>
          <w:sz w:val="24"/>
        </w:rPr>
        <w:t>g</w:t>
      </w:r>
      <w:r>
        <w:rPr>
          <w:rFonts w:ascii="Symbol" w:hAnsi="Symbol"/>
          <w:spacing w:val="-76"/>
          <w:w w:val="95"/>
          <w:sz w:val="25"/>
        </w:rPr>
        <w:t></w:t>
      </w:r>
      <w:r>
        <w:rPr>
          <w:rFonts w:ascii="Times New Roman" w:hAnsi="Times New Roman"/>
          <w:w w:val="105"/>
          <w:position w:val="-5"/>
          <w:sz w:val="13"/>
        </w:rPr>
        <w:t>2</w:t>
      </w:r>
      <w:r>
        <w:rPr>
          <w:rFonts w:ascii="Times New Roman" w:hAnsi="Times New Roman"/>
          <w:spacing w:val="-6"/>
          <w:position w:val="-5"/>
          <w:sz w:val="13"/>
        </w:rPr>
        <w:t> </w:t>
      </w:r>
      <w:r>
        <w:rPr>
          <w:rFonts w:ascii="Times New Roman" w:hAnsi="Times New Roman"/>
          <w:w w:val="99"/>
          <w:sz w:val="24"/>
        </w:rPr>
        <w:t>)</w:t>
      </w:r>
    </w:p>
    <w:p>
      <w:pPr>
        <w:pStyle w:val="BodyText"/>
        <w:spacing w:before="215"/>
        <w:ind w:left="794" w:right="1106"/>
        <w:jc w:val="center"/>
        <w:rPr>
          <w:rFonts w:ascii="Times New Roman" w:hAnsi="Times New Roman" w:eastAsia="Times New Roman"/>
        </w:rPr>
      </w:pPr>
      <w:r>
        <w:rPr>
          <w:spacing w:val="-20"/>
        </w:rPr>
        <w:t>式中—— </w:t>
      </w:r>
      <w:r>
        <w:rPr>
          <w:rFonts w:ascii="Times New Roman" w:hAnsi="Times New Roman" w:eastAsia="Times New Roman"/>
          <w:i/>
          <w:spacing w:val="-1"/>
          <w:position w:val="2"/>
        </w:rPr>
        <w:t>Q</w:t>
      </w:r>
      <w:r>
        <w:rPr>
          <w:rFonts w:ascii="Times New Roman" w:hAnsi="Times New Roman" w:eastAsia="Times New Roman"/>
          <w:i/>
          <w:spacing w:val="-1"/>
          <w:position w:val="-3"/>
          <w:sz w:val="14"/>
        </w:rPr>
        <w:t>c</w:t>
      </w:r>
      <w:r>
        <w:rPr>
          <w:rFonts w:ascii="Times New Roman" w:hAnsi="Times New Roman" w:eastAsia="Times New Roman"/>
          <w:i/>
          <w:spacing w:val="9"/>
          <w:position w:val="-3"/>
          <w:sz w:val="14"/>
        </w:rPr>
        <w:t> </w:t>
      </w:r>
      <w:r>
        <w:rPr>
          <w:spacing w:val="-5"/>
        </w:rPr>
        <w:t>-为设置电容器补偿容量，单位 </w:t>
      </w:r>
      <w:r>
        <w:rPr>
          <w:rFonts w:ascii="Times New Roman" w:hAnsi="Times New Roman" w:eastAsia="Times New Roman"/>
        </w:rPr>
        <w:t>kvar</w:t>
      </w:r>
    </w:p>
    <w:p>
      <w:pPr>
        <w:pStyle w:val="BodyText"/>
        <w:spacing w:before="177"/>
        <w:ind w:left="1795"/>
        <w:rPr>
          <w:rFonts w:ascii="Times New Roman" w:eastAsia="Times New Roman"/>
        </w:rPr>
      </w:pPr>
      <w:r>
        <w:rPr>
          <w:rFonts w:ascii="Times New Roman" w:eastAsia="Times New Roman"/>
          <w:i/>
          <w:spacing w:val="-2"/>
          <w:position w:val="4"/>
        </w:rPr>
        <w:t>P</w:t>
      </w:r>
      <w:r>
        <w:rPr>
          <w:rFonts w:ascii="Times New Roman" w:eastAsia="Times New Roman"/>
          <w:spacing w:val="-2"/>
          <w:position w:val="-1"/>
          <w:sz w:val="13"/>
        </w:rPr>
        <w:t>j</w:t>
      </w:r>
      <w:r>
        <w:rPr>
          <w:rFonts w:ascii="Times New Roman" w:eastAsia="Times New Roman"/>
          <w:spacing w:val="7"/>
          <w:position w:val="-1"/>
          <w:sz w:val="13"/>
        </w:rPr>
        <w:t> </w:t>
      </w:r>
      <w:r>
        <w:rPr>
          <w:spacing w:val="-7"/>
        </w:rPr>
        <w:t>-为总的有功计算负荷，单位 </w:t>
      </w:r>
      <w:r>
        <w:rPr>
          <w:rFonts w:ascii="Times New Roman" w:eastAsia="Times New Roman"/>
          <w:spacing w:val="-1"/>
        </w:rPr>
        <w:t>kW</w:t>
      </w:r>
    </w:p>
    <w:p>
      <w:pPr>
        <w:spacing w:before="171"/>
        <w:ind w:left="1778" w:right="0" w:firstLine="0"/>
        <w:jc w:val="left"/>
        <w:rPr>
          <w:sz w:val="24"/>
        </w:rPr>
      </w:pPr>
      <w:r>
        <w:rPr>
          <w:rFonts w:ascii="Times New Roman" w:hAnsi="Times New Roman" w:eastAsia="Times New Roman"/>
          <w:i/>
          <w:spacing w:val="-1"/>
          <w:w w:val="102"/>
          <w:sz w:val="24"/>
        </w:rPr>
        <w:t>t</w:t>
      </w:r>
      <w:r>
        <w:rPr>
          <w:rFonts w:ascii="Times New Roman" w:hAnsi="Times New Roman" w:eastAsia="Times New Roman"/>
          <w:i/>
          <w:spacing w:val="-24"/>
          <w:w w:val="102"/>
          <w:sz w:val="24"/>
        </w:rPr>
        <w:t>g</w:t>
      </w:r>
      <w:r>
        <w:rPr>
          <w:rFonts w:ascii="Symbol" w:hAnsi="Symbol" w:eastAsia="Symbol"/>
          <w:spacing w:val="-89"/>
          <w:w w:val="98"/>
          <w:sz w:val="25"/>
        </w:rPr>
        <w:t></w:t>
      </w:r>
      <w:r>
        <w:rPr>
          <w:rFonts w:ascii="Times New Roman" w:hAnsi="Times New Roman" w:eastAsia="Times New Roman"/>
          <w:w w:val="101"/>
          <w:position w:val="-5"/>
          <w:sz w:val="14"/>
        </w:rPr>
        <w:t>1</w:t>
      </w:r>
      <w:r>
        <w:rPr>
          <w:rFonts w:ascii="Times New Roman" w:hAnsi="Times New Roman" w:eastAsia="Times New Roman"/>
          <w:spacing w:val="2"/>
          <w:position w:val="-5"/>
          <w:sz w:val="14"/>
        </w:rPr>
        <w:t> </w:t>
      </w:r>
      <w:r>
        <w:rPr>
          <w:spacing w:val="30"/>
          <w:w w:val="99"/>
          <w:position w:val="0"/>
          <w:sz w:val="21"/>
        </w:rPr>
        <w:t>、</w:t>
      </w:r>
      <w:r>
        <w:rPr>
          <w:rFonts w:ascii="Times New Roman" w:hAnsi="Times New Roman" w:eastAsia="Times New Roman"/>
          <w:i/>
          <w:spacing w:val="-1"/>
          <w:w w:val="102"/>
          <w:sz w:val="24"/>
        </w:rPr>
        <w:t>t</w:t>
      </w:r>
      <w:r>
        <w:rPr>
          <w:rFonts w:ascii="Times New Roman" w:hAnsi="Times New Roman" w:eastAsia="Times New Roman"/>
          <w:i/>
          <w:spacing w:val="-24"/>
          <w:w w:val="102"/>
          <w:sz w:val="24"/>
        </w:rPr>
        <w:t>g</w:t>
      </w:r>
      <w:r>
        <w:rPr>
          <w:rFonts w:ascii="Symbol" w:hAnsi="Symbol" w:eastAsia="Symbol"/>
          <w:spacing w:val="-74"/>
          <w:w w:val="98"/>
          <w:sz w:val="25"/>
        </w:rPr>
        <w:t></w:t>
      </w:r>
      <w:r>
        <w:rPr>
          <w:rFonts w:ascii="Times New Roman" w:hAnsi="Times New Roman" w:eastAsia="Times New Roman"/>
          <w:w w:val="101"/>
          <w:position w:val="-5"/>
          <w:sz w:val="14"/>
        </w:rPr>
        <w:t>2</w:t>
      </w:r>
      <w:r>
        <w:rPr>
          <w:rFonts w:ascii="Times New Roman" w:hAnsi="Times New Roman" w:eastAsia="Times New Roman"/>
          <w:spacing w:val="9"/>
          <w:position w:val="-5"/>
          <w:sz w:val="14"/>
        </w:rPr>
        <w:t> </w:t>
      </w:r>
      <w:r>
        <w:rPr>
          <w:spacing w:val="4"/>
          <w:position w:val="-1"/>
          <w:sz w:val="24"/>
        </w:rPr>
        <w:t>-为补偿前、后</w:t>
      </w:r>
      <w:r>
        <w:rPr>
          <w:rFonts w:ascii="Times New Roman" w:hAnsi="Times New Roman" w:eastAsia="Times New Roman"/>
          <w:spacing w:val="-5"/>
          <w:w w:val="102"/>
          <w:sz w:val="24"/>
        </w:rPr>
        <w:t>c</w:t>
      </w:r>
      <w:r>
        <w:rPr>
          <w:rFonts w:ascii="Times New Roman" w:hAnsi="Times New Roman" w:eastAsia="Times New Roman"/>
          <w:spacing w:val="-3"/>
          <w:w w:val="102"/>
          <w:sz w:val="24"/>
        </w:rPr>
        <w:t>o</w:t>
      </w:r>
      <w:r>
        <w:rPr>
          <w:rFonts w:ascii="Times New Roman" w:hAnsi="Times New Roman" w:eastAsia="Times New Roman"/>
          <w:spacing w:val="-4"/>
          <w:w w:val="102"/>
          <w:sz w:val="24"/>
        </w:rPr>
        <w:t>s</w:t>
      </w:r>
      <w:r>
        <w:rPr>
          <w:rFonts w:ascii="Symbol" w:hAnsi="Symbol" w:eastAsia="Symbol"/>
          <w:spacing w:val="-89"/>
          <w:w w:val="98"/>
          <w:sz w:val="25"/>
        </w:rPr>
        <w:t></w:t>
      </w:r>
      <w:r>
        <w:rPr>
          <w:rFonts w:ascii="Times New Roman" w:hAnsi="Times New Roman" w:eastAsia="Times New Roman"/>
          <w:w w:val="101"/>
          <w:position w:val="-5"/>
          <w:sz w:val="14"/>
        </w:rPr>
        <w:t>1</w:t>
      </w:r>
      <w:r>
        <w:rPr>
          <w:rFonts w:ascii="Times New Roman" w:hAnsi="Times New Roman" w:eastAsia="Times New Roman"/>
          <w:spacing w:val="-10"/>
          <w:position w:val="-5"/>
          <w:sz w:val="14"/>
        </w:rPr>
        <w:t> </w:t>
      </w:r>
      <w:r>
        <w:rPr>
          <w:spacing w:val="34"/>
          <w:w w:val="99"/>
          <w:position w:val="0"/>
          <w:sz w:val="21"/>
        </w:rPr>
        <w:t>、</w:t>
      </w:r>
      <w:r>
        <w:rPr>
          <w:rFonts w:ascii="Times New Roman" w:hAnsi="Times New Roman" w:eastAsia="Times New Roman"/>
          <w:spacing w:val="-4"/>
          <w:w w:val="102"/>
          <w:sz w:val="24"/>
        </w:rPr>
        <w:t>c</w:t>
      </w:r>
      <w:r>
        <w:rPr>
          <w:rFonts w:ascii="Times New Roman" w:hAnsi="Times New Roman" w:eastAsia="Times New Roman"/>
          <w:spacing w:val="-3"/>
          <w:w w:val="102"/>
          <w:sz w:val="24"/>
        </w:rPr>
        <w:t>o</w:t>
      </w:r>
      <w:r>
        <w:rPr>
          <w:rFonts w:ascii="Times New Roman" w:hAnsi="Times New Roman" w:eastAsia="Times New Roman"/>
          <w:spacing w:val="-4"/>
          <w:w w:val="102"/>
          <w:sz w:val="24"/>
        </w:rPr>
        <w:t>s</w:t>
      </w:r>
      <w:r>
        <w:rPr>
          <w:rFonts w:ascii="Symbol" w:hAnsi="Symbol" w:eastAsia="Symbol"/>
          <w:spacing w:val="-74"/>
          <w:w w:val="98"/>
          <w:sz w:val="25"/>
        </w:rPr>
        <w:t></w:t>
      </w:r>
      <w:r>
        <w:rPr>
          <w:rFonts w:ascii="Times New Roman" w:hAnsi="Times New Roman" w:eastAsia="Times New Roman"/>
          <w:w w:val="101"/>
          <w:position w:val="-5"/>
          <w:sz w:val="14"/>
        </w:rPr>
        <w:t>2</w:t>
      </w:r>
      <w:r>
        <w:rPr>
          <w:rFonts w:ascii="Times New Roman" w:hAnsi="Times New Roman" w:eastAsia="Times New Roman"/>
          <w:spacing w:val="13"/>
          <w:position w:val="-5"/>
          <w:sz w:val="14"/>
        </w:rPr>
        <w:t> </w:t>
      </w:r>
      <w:r>
        <w:rPr>
          <w:position w:val="-1"/>
          <w:sz w:val="24"/>
        </w:rPr>
        <w:t>的正切值</w:t>
      </w:r>
    </w:p>
    <w:p>
      <w:pPr>
        <w:pStyle w:val="BodyText"/>
        <w:spacing w:before="99"/>
        <w:ind w:left="804"/>
        <w:rPr>
          <w:rFonts w:ascii="Times New Roman"/>
        </w:rPr>
      </w:pPr>
      <w:r>
        <w:rPr/>
        <w:br w:type="column"/>
      </w:r>
      <w:r>
        <w:rPr>
          <w:rFonts w:ascii="Times New Roman"/>
        </w:rPr>
        <w:t>(2.13)</w:t>
      </w:r>
    </w:p>
    <w:p>
      <w:pPr>
        <w:spacing w:after="0"/>
        <w:rPr>
          <w:rFonts w:ascii="Times New Roman"/>
        </w:rPr>
        <w:sectPr>
          <w:type w:val="continuous"/>
          <w:pgSz w:w="11910" w:h="16840"/>
          <w:pgMar w:top="1580" w:bottom="280" w:left="1180" w:right="1060"/>
          <w:cols w:num="2" w:equalWidth="0">
            <w:col w:w="6910" w:space="931"/>
            <w:col w:w="1829"/>
          </w:cols>
        </w:sectPr>
      </w:pPr>
    </w:p>
    <w:p>
      <w:pPr>
        <w:pStyle w:val="BodyText"/>
        <w:spacing w:before="126"/>
        <w:ind w:left="1284"/>
        <w:rPr>
          <w:rFonts w:ascii="Times New Roman" w:eastAsia="Times New Roman"/>
        </w:rPr>
      </w:pPr>
      <w:r>
        <w:rPr>
          <w:spacing w:val="-31"/>
        </w:rPr>
        <w:t>以 </w:t>
      </w:r>
      <w:r>
        <w:rPr>
          <w:rFonts w:ascii="Times New Roman" w:eastAsia="Times New Roman"/>
        </w:rPr>
        <w:t>T1</w:t>
      </w:r>
      <w:r>
        <w:rPr>
          <w:rFonts w:ascii="Times New Roman" w:eastAsia="Times New Roman"/>
          <w:spacing w:val="-1"/>
        </w:rPr>
        <w:t> </w:t>
      </w:r>
      <w:r>
        <w:rPr>
          <w:spacing w:val="-12"/>
        </w:rPr>
        <w:t>变压器为例，经前面对小区的负荷计算确定，其补偿前功率因数为 </w:t>
      </w:r>
      <w:r>
        <w:rPr>
          <w:rFonts w:ascii="Times New Roman" w:eastAsia="Times New Roman"/>
        </w:rPr>
        <w:t>0.83,</w:t>
      </w:r>
    </w:p>
    <w:p>
      <w:pPr>
        <w:pStyle w:val="BodyText"/>
        <w:spacing w:before="93"/>
        <w:ind w:left="804"/>
      </w:pPr>
      <w:r>
        <w:rPr>
          <w:w w:val="95"/>
        </w:rPr>
        <w:t>要求补偿后功率因数为</w:t>
      </w:r>
      <w:r>
        <w:rPr>
          <w:spacing w:val="206"/>
        </w:rPr>
        <w:t> </w:t>
      </w:r>
      <w:r>
        <w:rPr>
          <w:rFonts w:ascii="Times New Roman" w:eastAsia="Times New Roman"/>
          <w:w w:val="95"/>
        </w:rPr>
        <w:t>0.9</w:t>
      </w:r>
      <w:r>
        <w:rPr>
          <w:w w:val="95"/>
        </w:rPr>
        <w:t>，则需要的补偿容量为：</w:t>
      </w:r>
    </w:p>
    <w:p>
      <w:pPr>
        <w:spacing w:after="0"/>
        <w:sectPr>
          <w:type w:val="continuous"/>
          <w:pgSz w:w="11910" w:h="16840"/>
          <w:pgMar w:top="1580" w:bottom="280" w:left="1180" w:right="1060"/>
        </w:sectPr>
      </w:pPr>
    </w:p>
    <w:p>
      <w:pPr>
        <w:pStyle w:val="BodyText"/>
        <w:spacing w:before="132"/>
        <w:ind w:left="1464"/>
        <w:rPr>
          <w:rFonts w:ascii="Times New Roman" w:hAnsi="Times New Roman"/>
        </w:rPr>
      </w:pPr>
      <w:r>
        <w:rPr>
          <w:rFonts w:ascii="Times New Roman" w:hAnsi="Times New Roman"/>
          <w:i/>
          <w:w w:val="95"/>
        </w:rPr>
        <w:t>Q</w:t>
      </w:r>
      <w:r>
        <w:rPr>
          <w:rFonts w:ascii="Times New Roman" w:hAnsi="Times New Roman"/>
          <w:w w:val="95"/>
          <w:position w:val="-5"/>
          <w:sz w:val="13"/>
        </w:rPr>
        <w:t>c</w:t>
      </w:r>
      <w:r>
        <w:rPr>
          <w:rFonts w:ascii="Times New Roman" w:hAnsi="Times New Roman"/>
          <w:spacing w:val="16"/>
          <w:w w:val="95"/>
          <w:position w:val="-5"/>
          <w:sz w:val="13"/>
        </w:rPr>
        <w:t> </w:t>
      </w:r>
      <w:r>
        <w:rPr>
          <w:rFonts w:ascii="Times New Roman" w:hAnsi="Times New Roman"/>
          <w:w w:val="95"/>
        </w:rPr>
        <w:t>=</w:t>
      </w:r>
      <w:r>
        <w:rPr>
          <w:rFonts w:ascii="Times New Roman" w:hAnsi="Times New Roman"/>
          <w:i/>
          <w:w w:val="95"/>
        </w:rPr>
        <w:t>P</w:t>
      </w:r>
      <w:r>
        <w:rPr>
          <w:rFonts w:ascii="Times New Roman" w:hAnsi="Times New Roman"/>
          <w:w w:val="95"/>
          <w:position w:val="-5"/>
          <w:sz w:val="13"/>
        </w:rPr>
        <w:t>j</w:t>
      </w:r>
      <w:r>
        <w:rPr>
          <w:rFonts w:ascii="Times New Roman" w:hAnsi="Times New Roman"/>
          <w:spacing w:val="-2"/>
          <w:w w:val="95"/>
          <w:position w:val="-5"/>
          <w:sz w:val="13"/>
        </w:rPr>
        <w:t> </w:t>
      </w:r>
      <w:r>
        <w:rPr>
          <w:rFonts w:ascii="Times New Roman" w:hAnsi="Times New Roman"/>
          <w:w w:val="95"/>
        </w:rPr>
        <w:t>(tg</w:t>
      </w:r>
      <w:r>
        <w:rPr>
          <w:rFonts w:ascii="Times New Roman" w:hAnsi="Times New Roman"/>
          <w:spacing w:val="-9"/>
          <w:w w:val="95"/>
        </w:rPr>
        <w:t> </w:t>
      </w:r>
      <w:r>
        <w:rPr>
          <w:rFonts w:ascii="Times New Roman" w:hAnsi="Times New Roman"/>
          <w:w w:val="95"/>
        </w:rPr>
        <w:t>arccos</w:t>
      </w:r>
      <w:r>
        <w:rPr>
          <w:rFonts w:ascii="Times New Roman" w:hAnsi="Times New Roman"/>
          <w:spacing w:val="-14"/>
          <w:w w:val="95"/>
        </w:rPr>
        <w:t> </w:t>
      </w:r>
      <w:r>
        <w:rPr>
          <w:rFonts w:ascii="Times New Roman" w:hAnsi="Times New Roman"/>
          <w:w w:val="95"/>
        </w:rPr>
        <w:t>0.83</w:t>
      </w:r>
      <w:r>
        <w:rPr>
          <w:rFonts w:ascii="Times New Roman" w:hAnsi="Times New Roman"/>
          <w:spacing w:val="5"/>
          <w:w w:val="95"/>
        </w:rPr>
        <w:t> </w:t>
      </w:r>
      <w:r>
        <w:rPr>
          <w:rFonts w:ascii="Symbol" w:hAnsi="Symbol"/>
          <w:w w:val="95"/>
        </w:rPr>
        <w:t></w:t>
      </w:r>
      <w:r>
        <w:rPr>
          <w:rFonts w:ascii="Times New Roman" w:hAnsi="Times New Roman"/>
          <w:spacing w:val="-13"/>
          <w:w w:val="95"/>
        </w:rPr>
        <w:t> </w:t>
      </w:r>
      <w:r>
        <w:rPr>
          <w:rFonts w:ascii="Times New Roman" w:hAnsi="Times New Roman"/>
          <w:w w:val="95"/>
        </w:rPr>
        <w:t>tg</w:t>
      </w:r>
      <w:r>
        <w:rPr>
          <w:rFonts w:ascii="Times New Roman" w:hAnsi="Times New Roman"/>
          <w:spacing w:val="-10"/>
          <w:w w:val="95"/>
        </w:rPr>
        <w:t> </w:t>
      </w:r>
      <w:r>
        <w:rPr>
          <w:rFonts w:ascii="Times New Roman" w:hAnsi="Times New Roman"/>
          <w:w w:val="95"/>
        </w:rPr>
        <w:t>arccos</w:t>
      </w:r>
      <w:r>
        <w:rPr>
          <w:rFonts w:ascii="Times New Roman" w:hAnsi="Times New Roman"/>
          <w:spacing w:val="-13"/>
          <w:w w:val="95"/>
        </w:rPr>
        <w:t> </w:t>
      </w:r>
      <w:r>
        <w:rPr>
          <w:rFonts w:ascii="Times New Roman" w:hAnsi="Times New Roman"/>
          <w:w w:val="95"/>
        </w:rPr>
        <w:t>0.9)</w:t>
      </w:r>
      <w:r>
        <w:rPr>
          <w:rFonts w:ascii="Times New Roman" w:hAnsi="Times New Roman"/>
          <w:spacing w:val="41"/>
          <w:w w:val="95"/>
        </w:rPr>
        <w:t> </w:t>
      </w:r>
      <w:r>
        <w:rPr>
          <w:rFonts w:ascii="Symbol" w:hAnsi="Symbol"/>
          <w:w w:val="95"/>
        </w:rPr>
        <w:t></w:t>
      </w:r>
      <w:r>
        <w:rPr>
          <w:rFonts w:ascii="Times New Roman" w:hAnsi="Times New Roman"/>
          <w:spacing w:val="-4"/>
          <w:w w:val="95"/>
        </w:rPr>
        <w:t> </w:t>
      </w:r>
      <w:r>
        <w:rPr>
          <w:rFonts w:ascii="Times New Roman" w:hAnsi="Times New Roman"/>
          <w:w w:val="95"/>
        </w:rPr>
        <w:t>784</w:t>
      </w:r>
      <w:r>
        <w:rPr>
          <w:rFonts w:ascii="Times New Roman" w:hAnsi="Times New Roman"/>
          <w:spacing w:val="-5"/>
          <w:w w:val="95"/>
        </w:rPr>
        <w:t> </w:t>
      </w:r>
      <w:r>
        <w:rPr>
          <w:rFonts w:ascii="Symbol" w:hAnsi="Symbol"/>
          <w:w w:val="95"/>
        </w:rPr>
        <w:t></w:t>
      </w:r>
      <w:r>
        <w:rPr>
          <w:rFonts w:ascii="Times New Roman" w:hAnsi="Times New Roman"/>
          <w:w w:val="95"/>
        </w:rPr>
        <w:t>(0.65</w:t>
      </w:r>
      <w:r>
        <w:rPr>
          <w:rFonts w:ascii="Times New Roman" w:hAnsi="Times New Roman"/>
          <w:spacing w:val="11"/>
          <w:w w:val="95"/>
        </w:rPr>
        <w:t> </w:t>
      </w:r>
      <w:r>
        <w:rPr>
          <w:rFonts w:ascii="Symbol" w:hAnsi="Symbol"/>
          <w:w w:val="95"/>
        </w:rPr>
        <w:t></w:t>
      </w:r>
      <w:r>
        <w:rPr>
          <w:rFonts w:ascii="Times New Roman" w:hAnsi="Times New Roman"/>
          <w:spacing w:val="-25"/>
          <w:w w:val="95"/>
        </w:rPr>
        <w:t> </w:t>
      </w:r>
      <w:r>
        <w:rPr>
          <w:rFonts w:ascii="Times New Roman" w:hAnsi="Times New Roman"/>
          <w:w w:val="95"/>
        </w:rPr>
        <w:t>0.48)</w:t>
      </w:r>
      <w:r>
        <w:rPr>
          <w:rFonts w:ascii="Times New Roman" w:hAnsi="Times New Roman"/>
          <w:spacing w:val="41"/>
          <w:w w:val="95"/>
        </w:rPr>
        <w:t> </w:t>
      </w:r>
      <w:r>
        <w:rPr>
          <w:rFonts w:ascii="Symbol" w:hAnsi="Symbol"/>
          <w:w w:val="95"/>
        </w:rPr>
        <w:t></w:t>
      </w:r>
      <w:r>
        <w:rPr>
          <w:rFonts w:ascii="Times New Roman" w:hAnsi="Times New Roman"/>
          <w:w w:val="95"/>
        </w:rPr>
        <w:t>1</w:t>
      </w:r>
      <w:r>
        <w:rPr>
          <w:rFonts w:ascii="Times New Roman" w:hAnsi="Times New Roman"/>
          <w:spacing w:val="5"/>
          <w:w w:val="95"/>
        </w:rPr>
        <w:t> </w:t>
      </w:r>
      <w:r>
        <w:rPr>
          <w:rFonts w:ascii="Times New Roman" w:hAnsi="Times New Roman"/>
          <w:w w:val="95"/>
        </w:rPr>
        <w:t>33.4kvar</w:t>
      </w:r>
    </w:p>
    <w:p>
      <w:pPr>
        <w:pStyle w:val="BodyText"/>
        <w:spacing w:before="150"/>
        <w:ind w:left="653"/>
        <w:rPr>
          <w:rFonts w:ascii="Times New Roman"/>
        </w:rPr>
      </w:pPr>
      <w:r>
        <w:rPr/>
        <w:br w:type="column"/>
      </w:r>
      <w:r>
        <w:rPr>
          <w:rFonts w:ascii="Times New Roman"/>
        </w:rPr>
        <w:t>(2.14)</w:t>
      </w:r>
    </w:p>
    <w:p>
      <w:pPr>
        <w:spacing w:after="0"/>
        <w:rPr>
          <w:rFonts w:ascii="Times New Roman"/>
        </w:rPr>
        <w:sectPr>
          <w:type w:val="continuous"/>
          <w:pgSz w:w="11910" w:h="16840"/>
          <w:pgMar w:top="1580" w:bottom="280" w:left="1180" w:right="1060"/>
          <w:cols w:num="2" w:equalWidth="0">
            <w:col w:w="8031" w:space="40"/>
            <w:col w:w="1599"/>
          </w:cols>
        </w:sectPr>
      </w:pPr>
    </w:p>
    <w:p>
      <w:pPr>
        <w:pStyle w:val="BodyText"/>
        <w:spacing w:before="6"/>
        <w:rPr>
          <w:rFonts w:ascii="Times New Roman"/>
          <w:sz w:val="16"/>
        </w:rPr>
      </w:pPr>
    </w:p>
    <w:p>
      <w:pPr>
        <w:pStyle w:val="BodyText"/>
        <w:spacing w:line="312" w:lineRule="auto" w:before="66"/>
        <w:ind w:left="804" w:right="237" w:firstLine="480"/>
      </w:pPr>
      <w:r>
        <w:rPr>
          <w:spacing w:val="-1"/>
        </w:rPr>
        <w:t>上式计算的无功补偿容量仅是一个参考，在实际运用当中利用的是电容器组，</w:t>
      </w:r>
      <w:r>
        <w:rPr>
          <w:spacing w:val="-117"/>
        </w:rPr>
        <w:t> </w:t>
      </w:r>
      <w:r>
        <w:rPr/>
        <w:t>采用复合开关自动投切方式。本式的计算是在安装时作为补偿容量的参考，总安</w:t>
      </w:r>
      <w:r>
        <w:rPr>
          <w:spacing w:val="-5"/>
        </w:rPr>
        <w:t>装容量不能低于此数值的 </w:t>
      </w:r>
      <w:r>
        <w:rPr>
          <w:rFonts w:ascii="Times New Roman" w:eastAsia="Times New Roman"/>
        </w:rPr>
        <w:t>2 </w:t>
      </w:r>
      <w:r>
        <w:rPr/>
        <w:t>倍</w:t>
      </w:r>
      <w:r>
        <w:rPr>
          <w:rFonts w:ascii="Times New Roman" w:eastAsia="Times New Roman"/>
          <w:vertAlign w:val="superscript"/>
        </w:rPr>
        <w:t>[28]</w:t>
      </w:r>
      <w:r>
        <w:rPr>
          <w:spacing w:val="-5"/>
          <w:vertAlign w:val="baseline"/>
        </w:rPr>
        <w:t>。小区低压设备选型见下表 </w:t>
      </w:r>
      <w:r>
        <w:rPr>
          <w:rFonts w:ascii="Times New Roman" w:eastAsia="Times New Roman"/>
          <w:vertAlign w:val="baseline"/>
        </w:rPr>
        <w:t>2.9</w:t>
      </w:r>
      <w:r>
        <w:rPr>
          <w:vertAlign w:val="baseline"/>
        </w:rPr>
        <w:t>。</w:t>
      </w:r>
    </w:p>
    <w:p>
      <w:pPr>
        <w:spacing w:before="180"/>
        <w:ind w:left="4059" w:right="0" w:firstLine="0"/>
        <w:jc w:val="left"/>
        <w:rPr>
          <w:sz w:val="21"/>
        </w:rPr>
      </w:pPr>
      <w:r>
        <w:rPr>
          <w:spacing w:val="-15"/>
          <w:w w:val="95"/>
          <w:sz w:val="21"/>
        </w:rPr>
        <w:t>表 </w:t>
      </w:r>
      <w:r>
        <w:rPr>
          <w:rFonts w:ascii="Times New Roman" w:eastAsia="Times New Roman"/>
          <w:w w:val="95"/>
          <w:sz w:val="21"/>
        </w:rPr>
        <w:t>2.9</w:t>
      </w:r>
      <w:r>
        <w:rPr>
          <w:rFonts w:ascii="Times New Roman" w:eastAsia="Times New Roman"/>
          <w:spacing w:val="91"/>
          <w:sz w:val="21"/>
        </w:rPr>
        <w:t> </w:t>
      </w:r>
      <w:r>
        <w:rPr>
          <w:w w:val="95"/>
          <w:sz w:val="21"/>
        </w:rPr>
        <w:t>低压设备选型</w:t>
      </w:r>
    </w:p>
    <w:p>
      <w:pPr>
        <w:pStyle w:val="BodyText"/>
        <w:rPr>
          <w:sz w:val="8"/>
        </w:rPr>
      </w:pPr>
      <w:r>
        <w:rPr/>
        <w:pict>
          <v:shape style="position:absolute;margin-left:160.800003pt;margin-top:7.848988pt;width:302.05pt;height:.1pt;mso-position-horizontal-relative:page;mso-position-vertical-relative:paragraph;z-index:-15697920;mso-wrap-distance-left:0;mso-wrap-distance-right:0" coordorigin="3216,157" coordsize="6041,0" path="m3216,157l9257,157e" filled="false" stroked="true" strokeweight="1.44pt" strokecolor="#000000">
            <v:path arrowok="t"/>
            <v:stroke dashstyle="solid"/>
            <w10:wrap type="topAndBottom"/>
          </v:shape>
        </w:pict>
      </w:r>
    </w:p>
    <w:p>
      <w:pPr>
        <w:tabs>
          <w:tab w:pos="5899" w:val="left" w:leader="none"/>
        </w:tabs>
        <w:spacing w:before="26" w:after="57"/>
        <w:ind w:left="3195" w:right="0" w:firstLine="0"/>
        <w:jc w:val="left"/>
        <w:rPr>
          <w:sz w:val="21"/>
        </w:rPr>
      </w:pPr>
      <w:r>
        <w:rPr>
          <w:sz w:val="21"/>
        </w:rPr>
        <w:t>名称</w:t>
        <w:tab/>
      </w:r>
      <w:r>
        <w:rPr>
          <w:w w:val="95"/>
          <w:sz w:val="21"/>
        </w:rPr>
        <w:t>规格及型号</w:t>
      </w:r>
    </w:p>
    <w:p>
      <w:pPr>
        <w:pStyle w:val="BodyText"/>
        <w:spacing w:line="20" w:lineRule="exact"/>
        <w:ind w:left="2026"/>
        <w:rPr>
          <w:sz w:val="2"/>
        </w:rPr>
      </w:pPr>
      <w:r>
        <w:rPr>
          <w:sz w:val="2"/>
        </w:rPr>
        <w:pict>
          <v:group style="width:302.05pt;height:1pt;mso-position-horizontal-relative:char;mso-position-vertical-relative:line" coordorigin="0,0" coordsize="6041,20">
            <v:line style="position:absolute" from="0,10" to="6041,10" stroked="true" strokeweight=".96pt" strokecolor="#000000">
              <v:stroke dashstyle="solid"/>
            </v:line>
          </v:group>
        </w:pict>
      </w:r>
      <w:r>
        <w:rPr>
          <w:sz w:val="2"/>
        </w:rPr>
      </w:r>
    </w:p>
    <w:p>
      <w:pPr>
        <w:tabs>
          <w:tab w:pos="5847" w:val="left" w:leader="none"/>
        </w:tabs>
        <w:spacing w:line="324" w:lineRule="auto" w:before="69"/>
        <w:ind w:left="3195" w:right="2661" w:hanging="315"/>
        <w:jc w:val="left"/>
        <w:rPr>
          <w:rFonts w:ascii="Times New Roman" w:hAnsi="Times New Roman" w:eastAsia="Times New Roman"/>
          <w:sz w:val="21"/>
        </w:rPr>
      </w:pPr>
      <w:r>
        <w:rPr>
          <w:sz w:val="21"/>
        </w:rPr>
        <w:t>低压开关柜</w:t>
        <w:tab/>
      </w:r>
      <w:r>
        <w:rPr>
          <w:rFonts w:ascii="Times New Roman" w:hAnsi="Times New Roman" w:eastAsia="Times New Roman"/>
          <w:sz w:val="21"/>
        </w:rPr>
        <w:t>MNS</w:t>
      </w:r>
      <w:r>
        <w:rPr>
          <w:rFonts w:ascii="Times New Roman" w:hAnsi="Times New Roman" w:eastAsia="Times New Roman"/>
          <w:spacing w:val="-4"/>
          <w:sz w:val="21"/>
        </w:rPr>
        <w:t> </w:t>
      </w:r>
      <w:r>
        <w:rPr>
          <w:sz w:val="21"/>
        </w:rPr>
        <w:t>抽屉式母线</w:t>
        <w:tab/>
      </w:r>
      <w:r>
        <w:rPr>
          <w:rFonts w:ascii="Times New Roman" w:hAnsi="Times New Roman" w:eastAsia="Times New Roman"/>
          <w:spacing w:val="-3"/>
          <w:sz w:val="21"/>
        </w:rPr>
        <w:t>TMY-100×10</w:t>
      </w:r>
    </w:p>
    <w:p>
      <w:pPr>
        <w:tabs>
          <w:tab w:pos="5561" w:val="left" w:leader="none"/>
        </w:tabs>
        <w:spacing w:line="217" w:lineRule="exact" w:before="0"/>
        <w:ind w:left="3089" w:right="0" w:firstLine="0"/>
        <w:jc w:val="left"/>
        <w:rPr>
          <w:rFonts w:ascii="Times New Roman" w:eastAsia="Times New Roman"/>
          <w:sz w:val="21"/>
        </w:rPr>
      </w:pPr>
      <w:r>
        <w:rPr>
          <w:sz w:val="21"/>
        </w:rPr>
        <w:t>电容器</w:t>
        <w:tab/>
      </w:r>
      <w:r>
        <w:rPr>
          <w:rFonts w:ascii="Times New Roman" w:eastAsia="Times New Roman"/>
          <w:sz w:val="21"/>
        </w:rPr>
        <w:t>300Kvar</w:t>
      </w:r>
      <w:r>
        <w:rPr>
          <w:sz w:val="21"/>
        </w:rPr>
        <w:t>、</w:t>
      </w:r>
      <w:r>
        <w:rPr>
          <w:rFonts w:ascii="Times New Roman" w:eastAsia="Times New Roman"/>
          <w:sz w:val="21"/>
        </w:rPr>
        <w:t>360</w:t>
      </w:r>
      <w:r>
        <w:rPr>
          <w:rFonts w:ascii="Times New Roman" w:eastAsia="Times New Roman"/>
          <w:spacing w:val="-6"/>
          <w:sz w:val="21"/>
        </w:rPr>
        <w:t> </w:t>
      </w:r>
      <w:r>
        <w:rPr>
          <w:rFonts w:ascii="Times New Roman" w:eastAsia="Times New Roman"/>
          <w:sz w:val="21"/>
        </w:rPr>
        <w:t>Kvar</w:t>
      </w:r>
    </w:p>
    <w:p>
      <w:pPr>
        <w:spacing w:line="186" w:lineRule="exact" w:before="43"/>
        <w:ind w:left="5072" w:right="0" w:firstLine="0"/>
        <w:jc w:val="left"/>
        <w:rPr>
          <w:rFonts w:ascii="Times New Roman" w:eastAsia="Times New Roman"/>
          <w:sz w:val="21"/>
        </w:rPr>
      </w:pPr>
      <w:r>
        <w:rPr>
          <w:spacing w:val="1"/>
          <w:w w:val="95"/>
          <w:sz w:val="21"/>
        </w:rPr>
        <w:t>框架断路器 </w:t>
      </w:r>
      <w:r>
        <w:rPr>
          <w:rFonts w:ascii="Times New Roman" w:eastAsia="Times New Roman"/>
          <w:w w:val="95"/>
          <w:sz w:val="21"/>
        </w:rPr>
        <w:t>TGW45-2000H/3P</w:t>
      </w:r>
    </w:p>
    <w:p>
      <w:pPr>
        <w:spacing w:after="0" w:line="186" w:lineRule="exact"/>
        <w:jc w:val="left"/>
        <w:rPr>
          <w:rFonts w:ascii="Times New Roman" w:eastAsia="Times New Roman"/>
          <w:sz w:val="21"/>
        </w:rPr>
        <w:sectPr>
          <w:type w:val="continuous"/>
          <w:pgSz w:w="11910" w:h="16840"/>
          <w:pgMar w:top="1580" w:bottom="280" w:left="1180" w:right="1060"/>
        </w:sectPr>
      </w:pPr>
    </w:p>
    <w:p>
      <w:pPr>
        <w:spacing w:line="239" w:lineRule="exact" w:before="0"/>
        <w:ind w:left="0" w:right="0" w:firstLine="0"/>
        <w:jc w:val="right"/>
        <w:rPr>
          <w:sz w:val="21"/>
        </w:rPr>
      </w:pPr>
      <w:r>
        <w:rPr>
          <w:sz w:val="21"/>
        </w:rPr>
        <w:t>断路器</w:t>
      </w:r>
    </w:p>
    <w:p>
      <w:pPr>
        <w:spacing w:before="126"/>
        <w:ind w:left="1399" w:right="0" w:firstLine="0"/>
        <w:jc w:val="left"/>
        <w:rPr>
          <w:rFonts w:ascii="Times New Roman" w:eastAsia="Times New Roman"/>
          <w:sz w:val="21"/>
        </w:rPr>
      </w:pPr>
      <w:r>
        <w:rPr/>
        <w:br w:type="column"/>
      </w:r>
      <w:r>
        <w:rPr>
          <w:spacing w:val="11"/>
          <w:w w:val="95"/>
          <w:sz w:val="21"/>
        </w:rPr>
        <w:t>塑壳断路器 </w:t>
      </w:r>
      <w:r>
        <w:rPr>
          <w:rFonts w:ascii="Times New Roman" w:eastAsia="Times New Roman"/>
          <w:w w:val="95"/>
          <w:sz w:val="21"/>
        </w:rPr>
        <w:t>TGM1E-M/3348</w:t>
      </w:r>
    </w:p>
    <w:p>
      <w:pPr>
        <w:spacing w:after="0"/>
        <w:jc w:val="left"/>
        <w:rPr>
          <w:rFonts w:ascii="Times New Roman" w:eastAsia="Times New Roman"/>
          <w:sz w:val="21"/>
        </w:rPr>
        <w:sectPr>
          <w:type w:val="continuous"/>
          <w:pgSz w:w="11910" w:h="16840"/>
          <w:pgMar w:top="1580" w:bottom="280" w:left="1180" w:right="1060"/>
          <w:cols w:num="2" w:equalWidth="0">
            <w:col w:w="3719" w:space="40"/>
            <w:col w:w="5911"/>
          </w:cols>
        </w:sectPr>
      </w:pPr>
    </w:p>
    <w:p>
      <w:pPr>
        <w:pStyle w:val="BodyText"/>
        <w:spacing w:line="30" w:lineRule="exact"/>
        <w:ind w:left="2021"/>
        <w:rPr>
          <w:rFonts w:ascii="Times New Roman"/>
          <w:sz w:val="3"/>
        </w:rPr>
      </w:pPr>
      <w:r>
        <w:rPr>
          <w:rFonts w:ascii="Times New Roman"/>
          <w:position w:val="0"/>
          <w:sz w:val="3"/>
        </w:rPr>
        <w:pict>
          <v:group style="width:302.05pt;height:1.45pt;mso-position-horizontal-relative:char;mso-position-vertical-relative:line" coordorigin="0,0" coordsize="6041,29">
            <v:line style="position:absolute" from="0,14" to="6041,14" stroked="true" strokeweight="1.44pt" strokecolor="#000000">
              <v:stroke dashstyle="solid"/>
            </v:line>
          </v:group>
        </w:pict>
      </w:r>
      <w:r>
        <w:rPr>
          <w:rFonts w:ascii="Times New Roman"/>
          <w:position w:val="0"/>
          <w:sz w:val="3"/>
        </w:rPr>
      </w:r>
    </w:p>
    <w:p>
      <w:pPr>
        <w:pStyle w:val="BodyText"/>
        <w:rPr>
          <w:rFonts w:ascii="Times New Roman"/>
          <w:sz w:val="20"/>
        </w:rPr>
      </w:pPr>
    </w:p>
    <w:p>
      <w:pPr>
        <w:pStyle w:val="BodyText"/>
        <w:spacing w:before="5"/>
        <w:rPr>
          <w:rFonts w:ascii="Times New Roman"/>
          <w:sz w:val="20"/>
        </w:rPr>
      </w:pPr>
    </w:p>
    <w:p>
      <w:pPr>
        <w:spacing w:before="0"/>
        <w:ind w:left="448" w:right="0" w:firstLine="0"/>
        <w:jc w:val="center"/>
        <w:rPr>
          <w:rFonts w:ascii="Times New Roman"/>
          <w:sz w:val="18"/>
        </w:rPr>
      </w:pPr>
      <w:r>
        <w:rPr>
          <w:rFonts w:ascii="Times New Roman"/>
          <w:sz w:val="18"/>
        </w:rPr>
        <w:t>21</w:t>
      </w:r>
    </w:p>
    <w:p>
      <w:pPr>
        <w:spacing w:after="0"/>
        <w:jc w:val="center"/>
        <w:rPr>
          <w:rFonts w:ascii="Times New Roman"/>
          <w:sz w:val="18"/>
        </w:rPr>
        <w:sectPr>
          <w:type w:val="continuous"/>
          <w:pgSz w:w="11910" w:h="16840"/>
          <w:pgMar w:top="1580" w:bottom="28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ListParagraph"/>
        <w:numPr>
          <w:ilvl w:val="3"/>
          <w:numId w:val="10"/>
        </w:numPr>
        <w:tabs>
          <w:tab w:pos="1320" w:val="left" w:leader="none"/>
        </w:tabs>
        <w:spacing w:line="240" w:lineRule="auto" w:before="232" w:after="0"/>
        <w:ind w:left="1319" w:right="0" w:hanging="602"/>
        <w:jc w:val="left"/>
        <w:rPr>
          <w:sz w:val="24"/>
        </w:rPr>
      </w:pPr>
      <w:r>
        <w:rPr>
          <w:sz w:val="24"/>
        </w:rPr>
        <w:t>低压电缆选型</w:t>
      </w:r>
    </w:p>
    <w:p>
      <w:pPr>
        <w:pStyle w:val="BodyText"/>
        <w:spacing w:line="312" w:lineRule="auto" w:before="93"/>
        <w:ind w:left="238" w:right="922" w:firstLine="480"/>
        <w:jc w:val="both"/>
      </w:pPr>
      <w:r>
        <w:rPr/>
        <w:t>低压电缆、接户线、住宅进户线的截面选择要满足输电容量、计算电流、热</w:t>
      </w:r>
      <w:r>
        <w:rPr>
          <w:spacing w:val="-1"/>
        </w:rPr>
        <w:t>稳定性以及规划设计要求。依据电缆设计规范给出 </w:t>
      </w:r>
      <w:r>
        <w:rPr>
          <w:rFonts w:ascii="Times New Roman" w:eastAsia="Times New Roman"/>
        </w:rPr>
        <w:t>0.4kV</w:t>
      </w:r>
      <w:r>
        <w:rPr>
          <w:rFonts w:ascii="Times New Roman" w:eastAsia="Times New Roman"/>
          <w:spacing w:val="40"/>
        </w:rPr>
        <w:t> </w:t>
      </w:r>
      <w:r>
        <w:rPr/>
        <w:t>电缆截面选择参照表如</w:t>
      </w:r>
      <w:r>
        <w:rPr>
          <w:spacing w:val="-30"/>
        </w:rPr>
        <w:t>表 </w:t>
      </w:r>
      <w:r>
        <w:rPr>
          <w:rFonts w:ascii="Times New Roman" w:eastAsia="Times New Roman"/>
        </w:rPr>
        <w:t>2.10 </w:t>
      </w:r>
      <w:r>
        <w:rPr/>
        <w:t>所示。</w:t>
      </w:r>
    </w:p>
    <w:p>
      <w:pPr>
        <w:spacing w:before="180"/>
        <w:ind w:left="3284" w:right="0" w:firstLine="0"/>
        <w:jc w:val="left"/>
        <w:rPr>
          <w:sz w:val="21"/>
        </w:rPr>
      </w:pPr>
      <w:r>
        <w:rPr>
          <w:spacing w:val="-10"/>
          <w:w w:val="95"/>
          <w:sz w:val="21"/>
        </w:rPr>
        <w:t>表 </w:t>
      </w:r>
      <w:r>
        <w:rPr>
          <w:rFonts w:ascii="Times New Roman" w:eastAsia="Times New Roman"/>
          <w:w w:val="95"/>
          <w:sz w:val="21"/>
        </w:rPr>
        <w:t>2.10</w:t>
      </w:r>
      <w:r>
        <w:rPr>
          <w:rFonts w:ascii="Times New Roman" w:eastAsia="Times New Roman"/>
          <w:spacing w:val="28"/>
          <w:w w:val="95"/>
          <w:sz w:val="21"/>
        </w:rPr>
        <w:t> </w:t>
      </w:r>
      <w:r>
        <w:rPr>
          <w:rFonts w:ascii="Times New Roman" w:eastAsia="Times New Roman"/>
          <w:w w:val="95"/>
          <w:sz w:val="21"/>
        </w:rPr>
        <w:t>0.4kV</w:t>
      </w:r>
      <w:r>
        <w:rPr>
          <w:rFonts w:ascii="Times New Roman" w:eastAsia="Times New Roman"/>
          <w:spacing w:val="30"/>
          <w:w w:val="95"/>
          <w:sz w:val="21"/>
        </w:rPr>
        <w:t> </w:t>
      </w:r>
      <w:r>
        <w:rPr>
          <w:w w:val="95"/>
          <w:sz w:val="21"/>
        </w:rPr>
        <w:t>电缆截面选择表</w:t>
      </w:r>
    </w:p>
    <w:p>
      <w:pPr>
        <w:pStyle w:val="BodyText"/>
        <w:rPr>
          <w:sz w:val="8"/>
        </w:rPr>
      </w:pPr>
      <w:r>
        <w:rPr/>
        <w:pict>
          <v:shape style="position:absolute;margin-left:130.350006pt;margin-top:7.866875pt;width:306.2pt;height:.1pt;mso-position-horizontal-relative:page;mso-position-vertical-relative:paragraph;z-index:-15695872;mso-wrap-distance-left:0;mso-wrap-distance-right:0" coordorigin="2607,157" coordsize="6124,0" path="m2607,157l8731,157e" filled="false" stroked="true" strokeweight="1.44pt" strokecolor="#000000">
            <v:path arrowok="t"/>
            <v:stroke dashstyle="solid"/>
            <w10:wrap type="topAndBottom"/>
          </v:shape>
        </w:pict>
      </w:r>
    </w:p>
    <w:p>
      <w:pPr>
        <w:tabs>
          <w:tab w:pos="2995" w:val="left" w:leader="none"/>
        </w:tabs>
        <w:spacing w:before="5" w:after="36"/>
        <w:ind w:left="0" w:right="266" w:firstLine="0"/>
        <w:jc w:val="center"/>
        <w:rPr>
          <w:sz w:val="21"/>
        </w:rPr>
      </w:pPr>
      <w:r>
        <w:rPr>
          <w:sz w:val="21"/>
        </w:rPr>
        <w:t>类型</w:t>
        <w:tab/>
        <w:t>线缆截面（</w:t>
      </w:r>
      <w:r>
        <w:rPr>
          <w:rFonts w:ascii="Times New Roman" w:eastAsia="Times New Roman"/>
          <w:sz w:val="21"/>
        </w:rPr>
        <w:t>mm</w:t>
      </w:r>
      <w:r>
        <w:rPr>
          <w:rFonts w:ascii="Times New Roman" w:eastAsia="Times New Roman"/>
          <w:sz w:val="21"/>
          <w:vertAlign w:val="superscript"/>
        </w:rPr>
        <w:t>2</w:t>
      </w:r>
      <w:r>
        <w:rPr>
          <w:sz w:val="21"/>
          <w:vertAlign w:val="baseline"/>
        </w:rPr>
        <w:t>）</w:t>
      </w:r>
    </w:p>
    <w:p>
      <w:pPr>
        <w:pStyle w:val="BodyText"/>
        <w:spacing w:line="20" w:lineRule="exact"/>
        <w:ind w:left="1417"/>
        <w:rPr>
          <w:sz w:val="2"/>
        </w:rPr>
      </w:pPr>
      <w:r>
        <w:rPr>
          <w:sz w:val="2"/>
        </w:rPr>
        <w:pict>
          <v:group style="width:306.2pt;height:1pt;mso-position-horizontal-relative:char;mso-position-vertical-relative:line" coordorigin="0,0" coordsize="6124,20">
            <v:line style="position:absolute" from="0,10" to="6124,10" stroked="true" strokeweight=".96pt" strokecolor="#000000">
              <v:stroke dashstyle="solid"/>
            </v:line>
          </v:group>
        </w:pict>
      </w:r>
      <w:r>
        <w:rPr>
          <w:sz w:val="2"/>
        </w:rPr>
      </w:r>
    </w:p>
    <w:p>
      <w:pPr>
        <w:tabs>
          <w:tab w:pos="5475" w:val="left" w:leader="none"/>
        </w:tabs>
        <w:spacing w:before="80"/>
        <w:ind w:left="2165" w:right="0" w:firstLine="0"/>
        <w:jc w:val="left"/>
        <w:rPr>
          <w:rFonts w:ascii="Times New Roman" w:eastAsia="Times New Roman"/>
          <w:sz w:val="21"/>
        </w:rPr>
      </w:pPr>
      <w:r>
        <w:rPr>
          <w:sz w:val="21"/>
        </w:rPr>
        <w:t>低压电缆</w:t>
        <w:tab/>
      </w:r>
      <w:r>
        <w:rPr>
          <w:rFonts w:ascii="Times New Roman" w:eastAsia="Times New Roman"/>
          <w:sz w:val="21"/>
        </w:rPr>
        <w:t>240</w:t>
      </w:r>
      <w:r>
        <w:rPr>
          <w:sz w:val="21"/>
        </w:rPr>
        <w:t>、</w:t>
      </w:r>
      <w:r>
        <w:rPr>
          <w:rFonts w:ascii="Times New Roman" w:eastAsia="Times New Roman"/>
          <w:sz w:val="21"/>
        </w:rPr>
        <w:t>150</w:t>
      </w:r>
      <w:r>
        <w:rPr>
          <w:sz w:val="21"/>
        </w:rPr>
        <w:t>、</w:t>
      </w:r>
      <w:r>
        <w:rPr>
          <w:rFonts w:ascii="Times New Roman" w:eastAsia="Times New Roman"/>
          <w:sz w:val="21"/>
        </w:rPr>
        <w:t>70</w:t>
      </w:r>
    </w:p>
    <w:p>
      <w:pPr>
        <w:pStyle w:val="BodyText"/>
        <w:spacing w:before="2"/>
        <w:rPr>
          <w:rFonts w:ascii="Times New Roman"/>
          <w:sz w:val="20"/>
        </w:rPr>
      </w:pPr>
    </w:p>
    <w:p>
      <w:pPr>
        <w:tabs>
          <w:tab w:pos="5580" w:val="left" w:leader="none"/>
        </w:tabs>
        <w:spacing w:before="1"/>
        <w:ind w:left="2268" w:right="0" w:firstLine="0"/>
        <w:jc w:val="left"/>
        <w:rPr>
          <w:rFonts w:ascii="Times New Roman" w:eastAsia="Times New Roman"/>
          <w:sz w:val="21"/>
        </w:rPr>
      </w:pPr>
      <w:r>
        <w:rPr>
          <w:sz w:val="21"/>
        </w:rPr>
        <w:t>接户线</w:t>
        <w:tab/>
      </w:r>
      <w:r>
        <w:rPr>
          <w:rFonts w:ascii="Times New Roman" w:eastAsia="Times New Roman"/>
          <w:sz w:val="21"/>
        </w:rPr>
        <w:t>70</w:t>
      </w:r>
      <w:r>
        <w:rPr>
          <w:sz w:val="21"/>
        </w:rPr>
        <w:t>、</w:t>
      </w:r>
      <w:r>
        <w:rPr>
          <w:rFonts w:ascii="Times New Roman" w:eastAsia="Times New Roman"/>
          <w:sz w:val="21"/>
        </w:rPr>
        <w:t>50</w:t>
      </w:r>
      <w:r>
        <w:rPr>
          <w:sz w:val="21"/>
        </w:rPr>
        <w:t>、</w:t>
      </w:r>
      <w:r>
        <w:rPr>
          <w:rFonts w:ascii="Times New Roman" w:eastAsia="Times New Roman"/>
          <w:sz w:val="21"/>
        </w:rPr>
        <w:t>25</w:t>
      </w:r>
    </w:p>
    <w:p>
      <w:pPr>
        <w:tabs>
          <w:tab w:pos="5789" w:val="left" w:leader="none"/>
        </w:tabs>
        <w:spacing w:before="172" w:after="22"/>
        <w:ind w:left="1848" w:right="0" w:firstLine="0"/>
        <w:jc w:val="both"/>
        <w:rPr>
          <w:rFonts w:ascii="Times New Roman" w:eastAsia="Times New Roman"/>
          <w:sz w:val="21"/>
        </w:rPr>
      </w:pPr>
      <w:r>
        <w:rPr>
          <w:sz w:val="21"/>
        </w:rPr>
        <w:t>每套住宅进户线</w:t>
        <w:tab/>
      </w:r>
      <w:r>
        <w:rPr>
          <w:rFonts w:ascii="Times New Roman" w:eastAsia="Times New Roman"/>
          <w:sz w:val="21"/>
        </w:rPr>
        <w:t>16</w:t>
      </w:r>
      <w:r>
        <w:rPr>
          <w:sz w:val="21"/>
        </w:rPr>
        <w:t>、</w:t>
      </w:r>
      <w:r>
        <w:rPr>
          <w:rFonts w:ascii="Times New Roman" w:eastAsia="Times New Roman"/>
          <w:sz w:val="21"/>
        </w:rPr>
        <w:t>10</w:t>
      </w:r>
    </w:p>
    <w:p>
      <w:pPr>
        <w:pStyle w:val="BodyText"/>
        <w:spacing w:line="30" w:lineRule="exact"/>
        <w:ind w:left="1412"/>
        <w:rPr>
          <w:rFonts w:ascii="Times New Roman"/>
          <w:sz w:val="3"/>
        </w:rPr>
      </w:pPr>
      <w:r>
        <w:rPr>
          <w:rFonts w:ascii="Times New Roman"/>
          <w:position w:val="0"/>
          <w:sz w:val="3"/>
        </w:rPr>
        <w:pict>
          <v:group style="width:306.2pt;height:1.45pt;mso-position-horizontal-relative:char;mso-position-vertical-relative:line" coordorigin="0,0" coordsize="6124,29">
            <v:line style="position:absolute" from="0,14" to="6124,14" stroked="true" strokeweight="1.44pt" strokecolor="#000000">
              <v:stroke dashstyle="solid"/>
            </v:line>
          </v:group>
        </w:pict>
      </w:r>
      <w:r>
        <w:rPr>
          <w:rFonts w:ascii="Times New Roman"/>
          <w:position w:val="0"/>
          <w:sz w:val="3"/>
        </w:rPr>
      </w:r>
    </w:p>
    <w:p>
      <w:pPr>
        <w:pStyle w:val="BodyText"/>
        <w:spacing w:line="312" w:lineRule="auto" w:before="81"/>
        <w:ind w:left="238" w:right="922" w:firstLine="480"/>
        <w:jc w:val="both"/>
      </w:pPr>
      <w:r>
        <w:rPr/>
        <w:t>住宅小区低压配电线路从配电室低压出线至各栋楼单元电表间，户表至用户配电箱均选用交联聚乙烯绝缘、阻燃、纵向阻水的铜芯电缆，相线、中性线等芯</w:t>
      </w:r>
      <w:r>
        <w:rPr>
          <w:spacing w:val="-4"/>
        </w:rPr>
        <w:t>结构，额定电压 </w:t>
      </w:r>
      <w:r>
        <w:rPr>
          <w:rFonts w:ascii="Times New Roman" w:eastAsia="Times New Roman"/>
        </w:rPr>
        <w:t>0.6V/1kV</w:t>
      </w:r>
      <w:r>
        <w:rPr/>
        <w:t>。进出开关站、配电室的电缆，采用阻燃电缆。低压电</w:t>
      </w:r>
      <w:r>
        <w:rPr>
          <w:spacing w:val="-8"/>
        </w:rPr>
        <w:t>缆截面选择如表 </w:t>
      </w:r>
      <w:r>
        <w:rPr>
          <w:rFonts w:ascii="Times New Roman" w:eastAsia="Times New Roman"/>
        </w:rPr>
        <w:t>2.11</w:t>
      </w:r>
      <w:r>
        <w:rPr/>
        <w:t>。</w:t>
      </w:r>
    </w:p>
    <w:p>
      <w:pPr>
        <w:spacing w:before="181"/>
        <w:ind w:left="3178" w:right="0" w:firstLine="0"/>
        <w:jc w:val="left"/>
        <w:rPr>
          <w:sz w:val="21"/>
        </w:rPr>
      </w:pPr>
      <w:r>
        <w:rPr>
          <w:spacing w:val="-12"/>
          <w:w w:val="95"/>
          <w:sz w:val="21"/>
        </w:rPr>
        <w:t>表 </w:t>
      </w:r>
      <w:r>
        <w:rPr>
          <w:rFonts w:ascii="Times New Roman" w:eastAsia="Times New Roman"/>
          <w:w w:val="95"/>
          <w:sz w:val="21"/>
        </w:rPr>
        <w:t>2.11</w:t>
      </w:r>
      <w:r>
        <w:rPr>
          <w:rFonts w:ascii="Times New Roman" w:eastAsia="Times New Roman"/>
          <w:spacing w:val="30"/>
          <w:w w:val="95"/>
          <w:sz w:val="21"/>
        </w:rPr>
        <w:t> </w:t>
      </w:r>
      <w:r>
        <w:rPr>
          <w:rFonts w:ascii="Times New Roman" w:eastAsia="Times New Roman"/>
          <w:w w:val="95"/>
          <w:sz w:val="21"/>
        </w:rPr>
        <w:t>0.4kV</w:t>
      </w:r>
      <w:r>
        <w:rPr>
          <w:rFonts w:ascii="Times New Roman" w:eastAsia="Times New Roman"/>
          <w:spacing w:val="28"/>
          <w:w w:val="95"/>
          <w:sz w:val="21"/>
        </w:rPr>
        <w:t> </w:t>
      </w:r>
      <w:r>
        <w:rPr>
          <w:w w:val="95"/>
          <w:sz w:val="21"/>
        </w:rPr>
        <w:t>电缆截面选择表</w:t>
      </w:r>
    </w:p>
    <w:p>
      <w:pPr>
        <w:pStyle w:val="BodyText"/>
        <w:rPr>
          <w:sz w:val="8"/>
        </w:rPr>
      </w:pPr>
      <w:r>
        <w:rPr/>
        <w:pict>
          <v:shape style="position:absolute;margin-left:134pt;margin-top:7.846875pt;width:305.45pt;height:.1pt;mso-position-horizontal-relative:page;mso-position-vertical-relative:paragraph;z-index:-15694336;mso-wrap-distance-left:0;mso-wrap-distance-right:0" coordorigin="2680,157" coordsize="6109,0" path="m2680,157l8789,157e" filled="false" stroked="true" strokeweight="1.44pt" strokecolor="#000000">
            <v:path arrowok="t"/>
            <v:stroke dashstyle="solid"/>
            <w10:wrap type="topAndBottom"/>
          </v:shape>
        </w:pict>
      </w:r>
    </w:p>
    <w:p>
      <w:pPr>
        <w:tabs>
          <w:tab w:pos="4123" w:val="left" w:leader="none"/>
        </w:tabs>
        <w:spacing w:before="63"/>
        <w:ind w:left="1817" w:right="0" w:firstLine="0"/>
        <w:jc w:val="both"/>
        <w:rPr>
          <w:sz w:val="21"/>
        </w:rPr>
      </w:pPr>
      <w:r>
        <w:rPr>
          <w:sz w:val="21"/>
        </w:rPr>
        <w:t>类型</w:t>
        <w:tab/>
        <w:t>型号        </w:t>
      </w:r>
      <w:r>
        <w:rPr>
          <w:spacing w:val="42"/>
          <w:sz w:val="21"/>
        </w:rPr>
        <w:t> </w:t>
      </w:r>
      <w:r>
        <w:rPr>
          <w:sz w:val="21"/>
        </w:rPr>
        <w:t>线缆截面（</w:t>
      </w:r>
      <w:r>
        <w:rPr>
          <w:rFonts w:ascii="Times New Roman" w:eastAsia="Times New Roman"/>
          <w:sz w:val="21"/>
        </w:rPr>
        <w:t>mm</w:t>
      </w:r>
      <w:r>
        <w:rPr>
          <w:rFonts w:ascii="Times New Roman" w:eastAsia="Times New Roman"/>
          <w:sz w:val="21"/>
          <w:vertAlign w:val="superscript"/>
        </w:rPr>
        <w:t>2</w:t>
      </w:r>
      <w:r>
        <w:rPr>
          <w:sz w:val="21"/>
          <w:vertAlign w:val="baseline"/>
        </w:rPr>
        <w:t>）</w:t>
      </w:r>
    </w:p>
    <w:p>
      <w:pPr>
        <w:spacing w:after="0"/>
        <w:jc w:val="both"/>
        <w:rPr>
          <w:sz w:val="21"/>
        </w:rPr>
        <w:sectPr>
          <w:pgSz w:w="11910" w:h="16840"/>
          <w:pgMar w:header="0" w:footer="348" w:top="660" w:bottom="540" w:left="1180" w:right="1060"/>
        </w:sectPr>
      </w:pPr>
    </w:p>
    <w:p>
      <w:pPr>
        <w:tabs>
          <w:tab w:pos="3807" w:val="left" w:leader="none"/>
        </w:tabs>
        <w:spacing w:before="134"/>
        <w:ind w:left="1608" w:right="0" w:firstLine="0"/>
        <w:jc w:val="left"/>
        <w:rPr>
          <w:sz w:val="21"/>
        </w:rPr>
      </w:pPr>
      <w:r>
        <w:rPr/>
        <w:pict>
          <v:line style="position:absolute;mso-position-horizontal-relative:page;mso-position-vertical-relative:paragraph;z-index:15763968" from="134pt,5.190004pt" to="439.45pt,5.190004pt" stroked="true" strokeweight=".96pt" strokecolor="#000000">
            <v:stroke dashstyle="solid"/>
            <w10:wrap type="none"/>
          </v:line>
        </w:pict>
      </w:r>
      <w:r>
        <w:rPr>
          <w:position w:val="-5"/>
          <w:sz w:val="21"/>
        </w:rPr>
        <w:t>低压电缆</w:t>
        <w:tab/>
      </w:r>
      <w:r>
        <w:rPr>
          <w:spacing w:val="36"/>
          <w:sz w:val="21"/>
        </w:rPr>
        <w:t>交联聚乙</w:t>
      </w:r>
      <w:r>
        <w:rPr>
          <w:sz w:val="21"/>
        </w:rPr>
        <w:t>烯</w:t>
      </w:r>
    </w:p>
    <w:p>
      <w:pPr>
        <w:spacing w:before="189"/>
        <w:ind w:left="895" w:right="0" w:firstLine="0"/>
        <w:jc w:val="left"/>
        <w:rPr>
          <w:rFonts w:ascii="Times New Roman" w:eastAsia="Times New Roman"/>
          <w:sz w:val="21"/>
        </w:rPr>
      </w:pPr>
      <w:r>
        <w:rPr/>
        <w:br w:type="column"/>
      </w:r>
      <w:r>
        <w:rPr>
          <w:rFonts w:ascii="Times New Roman" w:eastAsia="Times New Roman"/>
          <w:w w:val="95"/>
          <w:sz w:val="21"/>
        </w:rPr>
        <w:t>240</w:t>
      </w:r>
      <w:r>
        <w:rPr>
          <w:w w:val="95"/>
          <w:sz w:val="21"/>
        </w:rPr>
        <w:t>、</w:t>
      </w:r>
      <w:r>
        <w:rPr>
          <w:rFonts w:ascii="Times New Roman" w:eastAsia="Times New Roman"/>
          <w:w w:val="95"/>
          <w:sz w:val="21"/>
        </w:rPr>
        <w:t>150</w:t>
      </w:r>
    </w:p>
    <w:p>
      <w:pPr>
        <w:spacing w:after="0"/>
        <w:jc w:val="left"/>
        <w:rPr>
          <w:rFonts w:ascii="Times New Roman" w:eastAsia="Times New Roman"/>
          <w:sz w:val="21"/>
        </w:rPr>
        <w:sectPr>
          <w:type w:val="continuous"/>
          <w:pgSz w:w="11910" w:h="16840"/>
          <w:pgMar w:top="1580" w:bottom="280" w:left="1180" w:right="1060"/>
          <w:cols w:num="2" w:equalWidth="0">
            <w:col w:w="5008" w:space="40"/>
            <w:col w:w="4622"/>
          </w:cols>
        </w:sectPr>
      </w:pPr>
    </w:p>
    <w:p>
      <w:pPr>
        <w:spacing w:line="508" w:lineRule="auto" w:before="91"/>
        <w:ind w:left="1608" w:right="38" w:firstLine="0"/>
        <w:jc w:val="left"/>
        <w:rPr>
          <w:sz w:val="21"/>
        </w:rPr>
      </w:pPr>
      <w:r>
        <w:rPr/>
        <w:pict>
          <v:line style="position:absolute;mso-position-horizontal-relative:page;mso-position-vertical-relative:paragraph;z-index:15763456" from="134pt,61.280003pt" to="439.45pt,61.280003pt" stroked="true" strokeweight="1.44pt" strokecolor="#000000">
            <v:stroke dashstyle="solid"/>
            <w10:wrap type="none"/>
          </v:line>
        </w:pict>
      </w:r>
      <w:r>
        <w:rPr>
          <w:sz w:val="21"/>
        </w:rPr>
        <w:t>表箱接线</w:t>
      </w:r>
      <w:r>
        <w:rPr>
          <w:spacing w:val="1"/>
          <w:sz w:val="21"/>
        </w:rPr>
        <w:t> </w:t>
      </w:r>
      <w:r>
        <w:rPr>
          <w:spacing w:val="-1"/>
          <w:sz w:val="21"/>
        </w:rPr>
        <w:t>住宅进户线</w:t>
      </w:r>
    </w:p>
    <w:p>
      <w:pPr>
        <w:pStyle w:val="ListParagraph"/>
        <w:numPr>
          <w:ilvl w:val="2"/>
          <w:numId w:val="10"/>
        </w:numPr>
        <w:tabs>
          <w:tab w:pos="959" w:val="left" w:leader="none"/>
        </w:tabs>
        <w:spacing w:line="240" w:lineRule="auto" w:before="132" w:after="0"/>
        <w:ind w:left="958" w:right="0" w:hanging="721"/>
        <w:jc w:val="left"/>
        <w:rPr>
          <w:sz w:val="24"/>
        </w:rPr>
      </w:pPr>
      <w:bookmarkStart w:name="_bookmark24" w:id="44"/>
      <w:bookmarkEnd w:id="44"/>
      <w:r>
        <w:rPr/>
      </w:r>
      <w:bookmarkStart w:name="_bookmark24" w:id="45"/>
      <w:bookmarkEnd w:id="45"/>
      <w:r>
        <w:rPr>
          <w:sz w:val="24"/>
        </w:rPr>
        <w:t>电能计量</w:t>
      </w:r>
    </w:p>
    <w:p>
      <w:pPr>
        <w:pStyle w:val="BodyText"/>
        <w:spacing w:before="202"/>
        <w:ind w:left="718"/>
      </w:pPr>
      <w:r>
        <w:rPr/>
        <w:t>（</w:t>
      </w:r>
      <w:r>
        <w:rPr>
          <w:rFonts w:ascii="Times New Roman" w:eastAsia="Times New Roman"/>
        </w:rPr>
        <w:t>1</w:t>
      </w:r>
      <w:r>
        <w:rPr/>
        <w:t>）一户一表</w:t>
      </w:r>
    </w:p>
    <w:p>
      <w:pPr>
        <w:spacing w:line="252" w:lineRule="exact" w:before="0"/>
        <w:ind w:left="238" w:right="0" w:firstLine="0"/>
        <w:jc w:val="both"/>
        <w:rPr>
          <w:sz w:val="21"/>
        </w:rPr>
      </w:pPr>
      <w:r>
        <w:rPr/>
        <w:br w:type="column"/>
      </w:r>
      <w:r>
        <w:rPr>
          <w:spacing w:val="30"/>
          <w:w w:val="95"/>
          <w:sz w:val="21"/>
        </w:rPr>
        <w:t>绝缘钢带铠</w:t>
      </w:r>
    </w:p>
    <w:p>
      <w:pPr>
        <w:spacing w:line="278" w:lineRule="auto" w:before="43"/>
        <w:ind w:left="238" w:right="38" w:firstLine="0"/>
        <w:jc w:val="both"/>
        <w:rPr>
          <w:sz w:val="21"/>
        </w:rPr>
      </w:pPr>
      <w:r>
        <w:rPr>
          <w:spacing w:val="28"/>
          <w:sz w:val="21"/>
        </w:rPr>
        <w:t>装聚氯乙烯保护套电力</w:t>
      </w:r>
      <w:r>
        <w:rPr>
          <w:sz w:val="21"/>
        </w:rPr>
        <w:t>电缆</w:t>
      </w:r>
    </w:p>
    <w:p>
      <w:pPr>
        <w:spacing w:before="91"/>
        <w:ind w:left="237" w:right="2983" w:firstLine="0"/>
        <w:jc w:val="center"/>
        <w:rPr>
          <w:rFonts w:ascii="Times New Roman" w:eastAsia="Times New Roman"/>
          <w:sz w:val="21"/>
        </w:rPr>
      </w:pPr>
      <w:r>
        <w:rPr/>
        <w:br w:type="column"/>
      </w:r>
      <w:r>
        <w:rPr>
          <w:rFonts w:ascii="Times New Roman" w:eastAsia="Times New Roman"/>
          <w:w w:val="95"/>
          <w:sz w:val="21"/>
        </w:rPr>
        <w:t>70</w:t>
      </w:r>
      <w:r>
        <w:rPr>
          <w:w w:val="95"/>
          <w:sz w:val="21"/>
        </w:rPr>
        <w:t>、</w:t>
      </w:r>
      <w:r>
        <w:rPr>
          <w:rFonts w:ascii="Times New Roman" w:eastAsia="Times New Roman"/>
          <w:w w:val="95"/>
          <w:sz w:val="21"/>
        </w:rPr>
        <w:t>50</w:t>
      </w:r>
    </w:p>
    <w:p>
      <w:pPr>
        <w:pStyle w:val="BodyText"/>
        <w:spacing w:before="5"/>
        <w:rPr>
          <w:rFonts w:ascii="Times New Roman"/>
          <w:sz w:val="27"/>
        </w:rPr>
      </w:pPr>
    </w:p>
    <w:p>
      <w:pPr>
        <w:spacing w:before="1"/>
        <w:ind w:left="234" w:right="2983" w:firstLine="0"/>
        <w:jc w:val="center"/>
        <w:rPr>
          <w:rFonts w:ascii="Times New Roman"/>
          <w:sz w:val="21"/>
        </w:rPr>
      </w:pPr>
      <w:r>
        <w:rPr>
          <w:rFonts w:ascii="Times New Roman"/>
          <w:sz w:val="21"/>
        </w:rPr>
        <w:t>16</w:t>
      </w:r>
    </w:p>
    <w:p>
      <w:pPr>
        <w:spacing w:after="0"/>
        <w:jc w:val="center"/>
        <w:rPr>
          <w:rFonts w:ascii="Times New Roman"/>
          <w:sz w:val="21"/>
        </w:rPr>
        <w:sectPr>
          <w:type w:val="continuous"/>
          <w:pgSz w:w="11910" w:h="16840"/>
          <w:pgMar w:top="1580" w:bottom="280" w:left="1180" w:right="1060"/>
          <w:cols w:num="3" w:equalWidth="0">
            <w:col w:w="2698" w:space="871"/>
            <w:col w:w="1479" w:space="762"/>
            <w:col w:w="3860"/>
          </w:cols>
        </w:sectPr>
      </w:pPr>
    </w:p>
    <w:p>
      <w:pPr>
        <w:pStyle w:val="BodyText"/>
        <w:spacing w:line="312" w:lineRule="auto" w:before="93"/>
        <w:ind w:left="238" w:right="922" w:firstLine="480"/>
        <w:jc w:val="both"/>
      </w:pPr>
      <w:r>
        <w:rPr/>
        <w:t>现今新建居民住宅小区都采用一户一表的供电方式，由供电部门设置远程计量系统进行统一管理。本工程的电能计量采用高供低计的计量方式，设计严格遵守相关技术规范。根据住宅用户的用电容量选择单相供电方式计量，采用智能型电表，选择计量箱时应采用非金属、高强度、阻燃、耐老化的环保材料，表箱安</w:t>
      </w:r>
      <w:r>
        <w:rPr>
          <w:spacing w:val="16"/>
        </w:rPr>
        <w:t>装在专用表箱间，采用壁挂式设计，安装高度为表箱下沿距楼面（</w:t>
      </w:r>
      <w:r>
        <w:rPr>
          <w:spacing w:val="19"/>
        </w:rPr>
        <w:t>地</w:t>
      </w:r>
      <w:r>
        <w:rPr>
          <w:spacing w:val="16"/>
        </w:rPr>
        <w:t>）</w:t>
      </w:r>
      <w:r>
        <w:rPr>
          <w:spacing w:val="9"/>
        </w:rPr>
        <w:t>距离</w:t>
      </w:r>
      <w:r>
        <w:rPr>
          <w:rFonts w:ascii="Times New Roman" w:hAnsi="Times New Roman" w:eastAsia="Times New Roman"/>
        </w:rPr>
        <w:t>1.2m±0.2m</w:t>
      </w:r>
      <w:r>
        <w:rPr/>
        <w:t>。</w:t>
      </w:r>
    </w:p>
    <w:p>
      <w:pPr>
        <w:pStyle w:val="BodyText"/>
        <w:spacing w:line="312" w:lineRule="auto" w:before="1"/>
        <w:ind w:left="238" w:right="921" w:firstLine="480"/>
        <w:jc w:val="both"/>
      </w:pPr>
      <w:r>
        <w:rPr/>
        <w:t>本小区一户一表设计采用集中计量、远程自动抄表方式。各单元户表集中放</w:t>
      </w:r>
      <w:r>
        <w:rPr>
          <w:spacing w:val="-2"/>
        </w:rPr>
        <w:t>置于地下一层电表间，使用多户表箱，根据需求选用 </w:t>
      </w:r>
      <w:r>
        <w:rPr>
          <w:rFonts w:ascii="Times New Roman" w:hAnsi="Times New Roman" w:eastAsia="Times New Roman"/>
        </w:rPr>
        <w:t>6</w:t>
      </w:r>
      <w:r>
        <w:rPr>
          <w:rFonts w:ascii="Times New Roman" w:hAnsi="Times New Roman" w:eastAsia="Times New Roman"/>
          <w:spacing w:val="20"/>
        </w:rPr>
        <w:t> </w:t>
      </w:r>
      <w:r>
        <w:rPr/>
        <w:t>表位、</w:t>
      </w:r>
      <w:r>
        <w:rPr>
          <w:rFonts w:ascii="Times New Roman" w:hAnsi="Times New Roman" w:eastAsia="Times New Roman"/>
        </w:rPr>
        <w:t>9</w:t>
      </w:r>
      <w:r>
        <w:rPr>
          <w:rFonts w:ascii="Times New Roman" w:hAnsi="Times New Roman" w:eastAsia="Times New Roman"/>
          <w:spacing w:val="20"/>
        </w:rPr>
        <w:t> </w:t>
      </w:r>
      <w:r>
        <w:rPr/>
        <w:t>表位、</w:t>
      </w:r>
      <w:r>
        <w:rPr>
          <w:rFonts w:ascii="Times New Roman" w:hAnsi="Times New Roman" w:eastAsia="Times New Roman"/>
        </w:rPr>
        <w:t>12</w:t>
      </w:r>
      <w:r>
        <w:rPr>
          <w:rFonts w:ascii="Times New Roman" w:hAnsi="Times New Roman" w:eastAsia="Times New Roman"/>
          <w:spacing w:val="19"/>
        </w:rPr>
        <w:t> </w:t>
      </w:r>
      <w:r>
        <w:rPr/>
        <w:t>表位电</w:t>
      </w:r>
      <w:r>
        <w:rPr>
          <w:spacing w:val="-2"/>
        </w:rPr>
        <w:t>表箱，预留远程自动抄表装置表位。计量表箱距地面高度 </w:t>
      </w:r>
      <w:r>
        <w:rPr>
          <w:rFonts w:ascii="Times New Roman" w:hAnsi="Times New Roman" w:eastAsia="Times New Roman"/>
        </w:rPr>
        <w:t>0.8m</w:t>
      </w:r>
      <w:r>
        <w:rPr/>
        <w:t>，方便安装、维护</w:t>
      </w:r>
      <w:r>
        <w:rPr>
          <w:spacing w:val="-5"/>
        </w:rPr>
        <w:t>等工作，严禁上下安装表箱，表箱门打开角度大于 </w:t>
      </w:r>
      <w:r>
        <w:rPr>
          <w:rFonts w:ascii="Times New Roman" w:hAnsi="Times New Roman" w:eastAsia="Times New Roman"/>
          <w:spacing w:val="-2"/>
        </w:rPr>
        <w:t>90°</w:t>
      </w:r>
      <w:r>
        <w:rPr>
          <w:spacing w:val="-2"/>
        </w:rPr>
        <w:t>，无桥架等阻碍。一户一表</w:t>
      </w:r>
      <w:r>
        <w:rPr>
          <w:spacing w:val="-10"/>
        </w:rPr>
        <w:t>接线图如图 </w:t>
      </w:r>
      <w:r>
        <w:rPr>
          <w:rFonts w:ascii="Times New Roman" w:hAnsi="Times New Roman" w:eastAsia="Times New Roman"/>
        </w:rPr>
        <w:t>2.10 </w:t>
      </w:r>
      <w:r>
        <w:rPr/>
        <w:t>所示。</w:t>
      </w:r>
    </w:p>
    <w:p>
      <w:pPr>
        <w:pStyle w:val="BodyText"/>
        <w:spacing w:before="3"/>
        <w:rPr>
          <w:sz w:val="25"/>
        </w:rPr>
      </w:pPr>
    </w:p>
    <w:p>
      <w:pPr>
        <w:spacing w:before="93"/>
        <w:ind w:left="446" w:right="1128" w:firstLine="0"/>
        <w:jc w:val="center"/>
        <w:rPr>
          <w:rFonts w:ascii="Times New Roman"/>
          <w:sz w:val="18"/>
        </w:rPr>
      </w:pPr>
      <w:r>
        <w:rPr>
          <w:rFonts w:ascii="Times New Roman"/>
          <w:sz w:val="18"/>
        </w:rPr>
        <w:t>22</w:t>
      </w:r>
    </w:p>
    <w:p>
      <w:pPr>
        <w:spacing w:after="0"/>
        <w:jc w:val="center"/>
        <w:rPr>
          <w:rFonts w:ascii="Times New Roman"/>
          <w:sz w:val="18"/>
        </w:rPr>
        <w:sectPr>
          <w:type w:val="continuous"/>
          <w:pgSz w:w="11910" w:h="16840"/>
          <w:pgMar w:top="1580" w:bottom="28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spacing w:before="2"/>
        <w:rPr>
          <w:sz w:val="29"/>
        </w:rPr>
      </w:pPr>
      <w:r>
        <w:rPr/>
        <w:drawing>
          <wp:anchor distT="0" distB="0" distL="0" distR="0" allowOverlap="1" layoutInCell="1" locked="0" behindDoc="0" simplePos="0" relativeHeight="71">
            <wp:simplePos x="0" y="0"/>
            <wp:positionH relativeFrom="page">
              <wp:posOffset>1433666</wp:posOffset>
            </wp:positionH>
            <wp:positionV relativeFrom="paragraph">
              <wp:posOffset>262381</wp:posOffset>
            </wp:positionV>
            <wp:extent cx="5102040" cy="2173224"/>
            <wp:effectExtent l="0" t="0" r="0" b="0"/>
            <wp:wrapTopAndBottom/>
            <wp:docPr id="27" name="image17.jpeg"/>
            <wp:cNvGraphicFramePr>
              <a:graphicFrameLocks noChangeAspect="1"/>
            </wp:cNvGraphicFramePr>
            <a:graphic>
              <a:graphicData uri="http://schemas.openxmlformats.org/drawingml/2006/picture">
                <pic:pic>
                  <pic:nvPicPr>
                    <pic:cNvPr id="28" name="image17.jpeg"/>
                    <pic:cNvPicPr/>
                  </pic:nvPicPr>
                  <pic:blipFill>
                    <a:blip r:embed="rId25" cstate="print"/>
                    <a:stretch>
                      <a:fillRect/>
                    </a:stretch>
                  </pic:blipFill>
                  <pic:spPr>
                    <a:xfrm>
                      <a:off x="0" y="0"/>
                      <a:ext cx="5102040" cy="2173224"/>
                    </a:xfrm>
                    <a:prstGeom prst="rect">
                      <a:avLst/>
                    </a:prstGeom>
                  </pic:spPr>
                </pic:pic>
              </a:graphicData>
            </a:graphic>
          </wp:anchor>
        </w:drawing>
      </w:r>
    </w:p>
    <w:p>
      <w:pPr>
        <w:spacing w:before="117"/>
        <w:ind w:left="449" w:right="0" w:firstLine="0"/>
        <w:jc w:val="center"/>
        <w:rPr>
          <w:sz w:val="21"/>
        </w:rPr>
      </w:pPr>
      <w:r>
        <w:rPr>
          <w:spacing w:val="-8"/>
          <w:w w:val="95"/>
          <w:sz w:val="21"/>
        </w:rPr>
        <w:t>图 </w:t>
      </w:r>
      <w:r>
        <w:rPr>
          <w:rFonts w:ascii="Times New Roman" w:eastAsia="Times New Roman"/>
          <w:w w:val="95"/>
          <w:sz w:val="21"/>
        </w:rPr>
        <w:t>2.10</w:t>
      </w:r>
      <w:r>
        <w:rPr>
          <w:rFonts w:ascii="Times New Roman" w:eastAsia="Times New Roman"/>
          <w:spacing w:val="117"/>
          <w:sz w:val="21"/>
        </w:rPr>
        <w:t> </w:t>
      </w:r>
      <w:r>
        <w:rPr>
          <w:w w:val="95"/>
          <w:sz w:val="21"/>
        </w:rPr>
        <w:t>一户一表接线图</w:t>
      </w:r>
    </w:p>
    <w:p>
      <w:pPr>
        <w:pStyle w:val="BodyText"/>
        <w:spacing w:before="8"/>
        <w:rPr>
          <w:sz w:val="26"/>
        </w:rPr>
      </w:pPr>
    </w:p>
    <w:p>
      <w:pPr>
        <w:pStyle w:val="BodyText"/>
        <w:spacing w:before="1"/>
        <w:ind w:left="1224"/>
      </w:pPr>
      <w:r>
        <w:rPr/>
        <w:t>（</w:t>
      </w:r>
      <w:r>
        <w:rPr>
          <w:rFonts w:ascii="Times New Roman" w:eastAsia="Times New Roman"/>
        </w:rPr>
        <w:t>2</w:t>
      </w:r>
      <w:r>
        <w:rPr/>
        <w:t>）远程抄表方式</w:t>
      </w:r>
    </w:p>
    <w:p>
      <w:pPr>
        <w:pStyle w:val="BodyText"/>
        <w:spacing w:line="312" w:lineRule="auto" w:before="93"/>
        <w:ind w:left="804" w:right="357" w:firstLine="480"/>
        <w:jc w:val="both"/>
      </w:pPr>
      <w:r>
        <w:rPr/>
        <w:drawing>
          <wp:anchor distT="0" distB="0" distL="0" distR="0" allowOverlap="1" layoutInCell="1" locked="0" behindDoc="0" simplePos="0" relativeHeight="15765504">
            <wp:simplePos x="0" y="0"/>
            <wp:positionH relativeFrom="page">
              <wp:posOffset>2471927</wp:posOffset>
            </wp:positionH>
            <wp:positionV relativeFrom="paragraph">
              <wp:posOffset>1303540</wp:posOffset>
            </wp:positionV>
            <wp:extent cx="2860548" cy="2319528"/>
            <wp:effectExtent l="0" t="0" r="0" b="0"/>
            <wp:wrapNone/>
            <wp:docPr id="29" name="image18.png"/>
            <wp:cNvGraphicFramePr>
              <a:graphicFrameLocks noChangeAspect="1"/>
            </wp:cNvGraphicFramePr>
            <a:graphic>
              <a:graphicData uri="http://schemas.openxmlformats.org/drawingml/2006/picture">
                <pic:pic>
                  <pic:nvPicPr>
                    <pic:cNvPr id="30" name="image18.png"/>
                    <pic:cNvPicPr/>
                  </pic:nvPicPr>
                  <pic:blipFill>
                    <a:blip r:embed="rId26" cstate="print"/>
                    <a:stretch>
                      <a:fillRect/>
                    </a:stretch>
                  </pic:blipFill>
                  <pic:spPr>
                    <a:xfrm>
                      <a:off x="0" y="0"/>
                      <a:ext cx="2860548" cy="2319528"/>
                    </a:xfrm>
                    <a:prstGeom prst="rect">
                      <a:avLst/>
                    </a:prstGeom>
                  </pic:spPr>
                </pic:pic>
              </a:graphicData>
            </a:graphic>
          </wp:anchor>
        </w:drawing>
      </w:r>
      <w:r>
        <w:rPr>
          <w:color w:val="333333"/>
        </w:rPr>
        <w:t>随着国内智能电网的发展和完善，各地区电力部门都开展用电信息远程自动采集系统建设，在新建高层住宅小区中都已开始使用远程抄表系统。用电信息采集系统主要是完成用电信息采集、数据传输、分析处理三部分任务。在本地通信环节中采集终端通过通信总线采集用户电表数据、信息，通过远程通信网将数据</w:t>
      </w:r>
      <w:r>
        <w:rPr>
          <w:color w:val="333333"/>
          <w:spacing w:val="-4"/>
        </w:rPr>
        <w:t>传送至主站，进行分析处理。用电信息采集系统结构图如图 </w:t>
      </w:r>
      <w:r>
        <w:rPr>
          <w:rFonts w:ascii="Times New Roman" w:eastAsia="Times New Roman"/>
          <w:color w:val="333333"/>
        </w:rPr>
        <w:t>2.11</w:t>
      </w:r>
      <w:r>
        <w:rPr>
          <w:rFonts w:ascii="Times New Roman" w:eastAsia="Times New Roman"/>
          <w:color w:val="333333"/>
          <w:spacing w:val="-1"/>
        </w:rPr>
        <w:t> </w:t>
      </w:r>
      <w:r>
        <w:rPr>
          <w:color w:val="333333"/>
        </w:rPr>
        <w:t>所示。</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37"/>
        </w:rPr>
      </w:pPr>
    </w:p>
    <w:p>
      <w:pPr>
        <w:spacing w:before="0"/>
        <w:ind w:left="230" w:right="0" w:firstLine="0"/>
        <w:jc w:val="center"/>
        <w:rPr>
          <w:sz w:val="21"/>
        </w:rPr>
      </w:pPr>
      <w:r>
        <w:rPr>
          <w:spacing w:val="-9"/>
          <w:w w:val="95"/>
          <w:sz w:val="21"/>
        </w:rPr>
        <w:t>图 </w:t>
      </w:r>
      <w:r>
        <w:rPr>
          <w:rFonts w:ascii="Times New Roman" w:eastAsia="Times New Roman"/>
          <w:w w:val="95"/>
          <w:sz w:val="21"/>
        </w:rPr>
        <w:t>2.11</w:t>
      </w:r>
      <w:r>
        <w:rPr>
          <w:rFonts w:ascii="Times New Roman" w:eastAsia="Times New Roman"/>
          <w:spacing w:val="108"/>
          <w:sz w:val="21"/>
        </w:rPr>
        <w:t> </w:t>
      </w:r>
      <w:r>
        <w:rPr>
          <w:w w:val="95"/>
          <w:sz w:val="21"/>
        </w:rPr>
        <w:t>用电信息采集系统结构图</w:t>
      </w:r>
    </w:p>
    <w:p>
      <w:pPr>
        <w:pStyle w:val="BodyText"/>
        <w:spacing w:before="9"/>
        <w:rPr>
          <w:sz w:val="26"/>
        </w:rPr>
      </w:pPr>
    </w:p>
    <w:p>
      <w:pPr>
        <w:pStyle w:val="BodyText"/>
        <w:spacing w:line="312" w:lineRule="auto"/>
        <w:ind w:left="804" w:right="233" w:firstLine="480"/>
      </w:pPr>
      <w:r>
        <w:rPr/>
        <w:t>本小区内设置程远程抄表系统，将用户数据传至相关部门。数据集中器与数</w:t>
      </w:r>
      <w:r>
        <w:rPr>
          <w:spacing w:val="-7"/>
        </w:rPr>
        <w:t>据采集器之间采用 </w:t>
      </w:r>
      <w:r>
        <w:rPr>
          <w:rFonts w:ascii="Times New Roman" w:eastAsia="Times New Roman"/>
        </w:rPr>
        <w:t>RS-485</w:t>
      </w:r>
      <w:r>
        <w:rPr>
          <w:rFonts w:ascii="Times New Roman" w:eastAsia="Times New Roman"/>
          <w:spacing w:val="5"/>
        </w:rPr>
        <w:t> </w:t>
      </w:r>
      <w:r>
        <w:rPr>
          <w:spacing w:val="-5"/>
        </w:rPr>
        <w:t>总线，线路在弱电桥架内穿 </w:t>
      </w:r>
      <w:r>
        <w:rPr>
          <w:rFonts w:ascii="Times New Roman" w:eastAsia="Times New Roman"/>
        </w:rPr>
        <w:t>PC</w:t>
      </w:r>
      <w:r>
        <w:rPr>
          <w:rFonts w:ascii="Times New Roman" w:eastAsia="Times New Roman"/>
          <w:spacing w:val="5"/>
        </w:rPr>
        <w:t> </w:t>
      </w:r>
      <w:r>
        <w:rPr/>
        <w:t>管敷设。用户表箱内预</w:t>
      </w:r>
      <w:r>
        <w:rPr>
          <w:spacing w:val="-9"/>
        </w:rPr>
        <w:t>留采集器位置和通信接口，采集器与电表之间采用 </w:t>
      </w:r>
      <w:r>
        <w:rPr>
          <w:rFonts w:ascii="Times New Roman" w:eastAsia="Times New Roman"/>
        </w:rPr>
        <w:t>RS-485</w:t>
      </w:r>
      <w:r>
        <w:rPr>
          <w:rFonts w:ascii="Times New Roman" w:eastAsia="Times New Roman"/>
          <w:spacing w:val="-4"/>
        </w:rPr>
        <w:t> </w:t>
      </w:r>
      <w:r>
        <w:rPr>
          <w:spacing w:val="-12"/>
        </w:rPr>
        <w:t>通信方式，提高可靠性。</w:t>
      </w:r>
      <w:r>
        <w:rPr>
          <w:spacing w:val="-6"/>
        </w:rPr>
        <w:t>远程抄表接线图如图 </w:t>
      </w:r>
      <w:r>
        <w:rPr>
          <w:rFonts w:ascii="Times New Roman" w:eastAsia="Times New Roman"/>
        </w:rPr>
        <w:t>2.12 </w:t>
      </w:r>
      <w:r>
        <w:rPr/>
        <w:t>所示。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before="92"/>
        <w:ind w:left="448" w:right="0" w:firstLine="0"/>
        <w:jc w:val="center"/>
        <w:rPr>
          <w:rFonts w:ascii="Times New Roman"/>
          <w:sz w:val="18"/>
        </w:rPr>
      </w:pPr>
      <w:r>
        <w:rPr>
          <w:rFonts w:ascii="Times New Roman"/>
          <w:sz w:val="18"/>
        </w:rPr>
        <w:t>23</w:t>
      </w:r>
    </w:p>
    <w:p>
      <w:pPr>
        <w:spacing w:after="0"/>
        <w:jc w:val="center"/>
        <w:rPr>
          <w:rFonts w:ascii="Times New Roman"/>
          <w:sz w:val="18"/>
        </w:rPr>
        <w:sectPr>
          <w:pgSz w:w="11910" w:h="16840"/>
          <w:pgMar w:header="0" w:footer="348" w:top="660" w:bottom="54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spacing w:before="7"/>
        <w:rPr>
          <w:sz w:val="29"/>
        </w:rPr>
      </w:pPr>
      <w:r>
        <w:rPr/>
        <w:drawing>
          <wp:anchor distT="0" distB="0" distL="0" distR="0" allowOverlap="1" layoutInCell="1" locked="0" behindDoc="0" simplePos="0" relativeHeight="74">
            <wp:simplePos x="0" y="0"/>
            <wp:positionH relativeFrom="page">
              <wp:posOffset>2043683</wp:posOffset>
            </wp:positionH>
            <wp:positionV relativeFrom="paragraph">
              <wp:posOffset>265429</wp:posOffset>
            </wp:positionV>
            <wp:extent cx="3055072" cy="1783270"/>
            <wp:effectExtent l="0" t="0" r="0" b="0"/>
            <wp:wrapTopAndBottom/>
            <wp:docPr id="31" name="image19.jpeg"/>
            <wp:cNvGraphicFramePr>
              <a:graphicFrameLocks noChangeAspect="1"/>
            </wp:cNvGraphicFramePr>
            <a:graphic>
              <a:graphicData uri="http://schemas.openxmlformats.org/drawingml/2006/picture">
                <pic:pic>
                  <pic:nvPicPr>
                    <pic:cNvPr id="32" name="image19.jpeg"/>
                    <pic:cNvPicPr/>
                  </pic:nvPicPr>
                  <pic:blipFill>
                    <a:blip r:embed="rId27" cstate="print"/>
                    <a:stretch>
                      <a:fillRect/>
                    </a:stretch>
                  </pic:blipFill>
                  <pic:spPr>
                    <a:xfrm>
                      <a:off x="0" y="0"/>
                      <a:ext cx="3055072" cy="1783270"/>
                    </a:xfrm>
                    <a:prstGeom prst="rect">
                      <a:avLst/>
                    </a:prstGeom>
                  </pic:spPr>
                </pic:pic>
              </a:graphicData>
            </a:graphic>
          </wp:anchor>
        </w:drawing>
      </w:r>
    </w:p>
    <w:p>
      <w:pPr>
        <w:spacing w:before="102"/>
        <w:ind w:left="3178" w:right="0" w:firstLine="0"/>
        <w:jc w:val="left"/>
        <w:rPr>
          <w:sz w:val="21"/>
        </w:rPr>
      </w:pPr>
      <w:r>
        <w:rPr>
          <w:spacing w:val="-13"/>
          <w:w w:val="95"/>
          <w:sz w:val="21"/>
        </w:rPr>
        <w:t>图 </w:t>
      </w:r>
      <w:r>
        <w:rPr>
          <w:rFonts w:ascii="Times New Roman" w:eastAsia="Times New Roman"/>
          <w:w w:val="95"/>
          <w:sz w:val="21"/>
        </w:rPr>
        <w:t>2.12</w:t>
      </w:r>
      <w:r>
        <w:rPr>
          <w:rFonts w:ascii="Times New Roman" w:eastAsia="Times New Roman"/>
          <w:spacing w:val="97"/>
          <w:sz w:val="21"/>
        </w:rPr>
        <w:t> </w:t>
      </w:r>
      <w:r>
        <w:rPr>
          <w:w w:val="95"/>
          <w:sz w:val="21"/>
        </w:rPr>
        <w:t>远程抄表接线图</w:t>
      </w:r>
    </w:p>
    <w:p>
      <w:pPr>
        <w:pStyle w:val="BodyText"/>
        <w:spacing w:before="11"/>
        <w:rPr>
          <w:sz w:val="25"/>
        </w:rPr>
      </w:pPr>
    </w:p>
    <w:p>
      <w:pPr>
        <w:pStyle w:val="Heading3"/>
        <w:numPr>
          <w:ilvl w:val="1"/>
          <w:numId w:val="11"/>
        </w:numPr>
        <w:tabs>
          <w:tab w:pos="798" w:val="left" w:leader="none"/>
        </w:tabs>
        <w:spacing w:line="240" w:lineRule="auto" w:before="62" w:after="0"/>
        <w:ind w:left="797" w:right="0" w:hanging="560"/>
        <w:jc w:val="left"/>
      </w:pPr>
      <w:bookmarkStart w:name="_bookmark25" w:id="46"/>
      <w:bookmarkEnd w:id="46"/>
      <w:r>
        <w:rPr/>
      </w:r>
      <w:bookmarkStart w:name="_bookmark25" w:id="47"/>
      <w:bookmarkEnd w:id="47"/>
      <w:r>
        <w:rPr>
          <w:spacing w:val="-1"/>
        </w:rPr>
        <w:t>照明配电设计</w:t>
      </w:r>
    </w:p>
    <w:p>
      <w:pPr>
        <w:pStyle w:val="BodyText"/>
        <w:spacing w:before="1"/>
        <w:rPr>
          <w:sz w:val="26"/>
        </w:rPr>
      </w:pPr>
    </w:p>
    <w:p>
      <w:pPr>
        <w:pStyle w:val="BodyText"/>
        <w:spacing w:line="312" w:lineRule="auto"/>
        <w:ind w:left="238" w:right="922" w:firstLine="480"/>
        <w:jc w:val="both"/>
      </w:pPr>
      <w:r>
        <w:rPr/>
        <w:t>在所有的照明系统设计中，首先要明确照明方式和照明种类。按照明方式可划分为一般照明、局部照明、混合照明。按照照明种类划分可分为正常照明和应急照明。</w:t>
      </w:r>
    </w:p>
    <w:p>
      <w:pPr>
        <w:pStyle w:val="BodyText"/>
        <w:spacing w:line="312" w:lineRule="auto" w:before="1"/>
        <w:ind w:left="238" w:right="922" w:firstLine="480"/>
        <w:jc w:val="both"/>
      </w:pPr>
      <w:r>
        <w:rPr/>
        <w:t>在万象新天小区照明设计中采用一般照明方式，预留局部照明插座。普通照</w:t>
      </w:r>
      <w:r>
        <w:rPr>
          <w:spacing w:val="-13"/>
        </w:rPr>
        <w:t>明采用单相 </w:t>
      </w:r>
      <w:r>
        <w:rPr>
          <w:rFonts w:ascii="Times New Roman" w:eastAsia="Times New Roman"/>
          <w:spacing w:val="-3"/>
        </w:rPr>
        <w:t>220V</w:t>
      </w:r>
      <w:r>
        <w:rPr>
          <w:rFonts w:ascii="Times New Roman" w:eastAsia="Times New Roman"/>
          <w:spacing w:val="-1"/>
        </w:rPr>
        <w:t> </w:t>
      </w:r>
      <w:r>
        <w:rPr>
          <w:spacing w:val="-3"/>
        </w:rPr>
        <w:t>供电，应急照明由专用回路供电。供电线路引自两台不同电源进</w:t>
      </w:r>
      <w:r>
        <w:rPr/>
        <w:t>线变压器，一主一备，正常情况下由主电源供电，当主线路出现故障由备用电源供电。</w:t>
      </w:r>
    </w:p>
    <w:p>
      <w:pPr>
        <w:pStyle w:val="BodyText"/>
        <w:spacing w:line="312" w:lineRule="auto" w:before="1"/>
        <w:ind w:left="238" w:right="921" w:firstLine="480"/>
        <w:jc w:val="both"/>
      </w:pPr>
      <w:r>
        <w:rPr>
          <w:spacing w:val="5"/>
        </w:rPr>
        <w:t>公共照明设计照度为 </w:t>
      </w:r>
      <w:r>
        <w:rPr>
          <w:rFonts w:ascii="Times New Roman" w:hAnsi="Times New Roman" w:eastAsia="Times New Roman"/>
        </w:rPr>
        <w:t>50lx</w:t>
      </w:r>
      <w:r>
        <w:rPr/>
        <w:t>，功率密度</w:t>
      </w:r>
      <w:r>
        <w:rPr>
          <w:rFonts w:ascii="Times New Roman" w:hAnsi="Times New Roman" w:eastAsia="Times New Roman"/>
        </w:rPr>
        <w:t>≤2.5W/m</w:t>
      </w:r>
      <w:r>
        <w:rPr/>
        <w:t>。在地下车库、楼梯、走廊、疏散通道等处设置应急照明和疏散指示。地库等区域的应急照明照度按正常照度</w:t>
      </w:r>
      <w:r>
        <w:rPr>
          <w:rFonts w:ascii="Times New Roman" w:hAnsi="Times New Roman" w:eastAsia="Times New Roman"/>
        </w:rPr>
        <w:t>5LX </w:t>
      </w:r>
      <w:r>
        <w:rPr/>
        <w:t>设计，而疏散照明照度要</w:t>
      </w:r>
      <w:r>
        <w:rPr>
          <w:rFonts w:ascii="Times New Roman" w:hAnsi="Times New Roman" w:eastAsia="Times New Roman"/>
        </w:rPr>
        <w:t>≥5LX</w:t>
      </w:r>
      <w:r>
        <w:rPr/>
        <w:t>。</w:t>
      </w:r>
    </w:p>
    <w:p>
      <w:pPr>
        <w:pStyle w:val="BodyText"/>
        <w:spacing w:line="312" w:lineRule="auto" w:before="1"/>
        <w:ind w:left="238" w:right="682" w:firstLine="480"/>
      </w:pPr>
      <w:r>
        <w:rPr>
          <w:spacing w:val="-11"/>
        </w:rPr>
        <w:t>室内照明采用高光通节能高效型光源，光源显色 </w:t>
      </w:r>
      <w:r>
        <w:rPr>
          <w:rFonts w:ascii="Times New Roman" w:hAnsi="Times New Roman" w:eastAsia="Times New Roman"/>
        </w:rPr>
        <w:t>R</w:t>
      </w:r>
      <w:r>
        <w:rPr>
          <w:rFonts w:ascii="Times New Roman" w:hAnsi="Times New Roman" w:eastAsia="Times New Roman"/>
          <w:spacing w:val="1"/>
        </w:rPr>
        <w:t>a</w:t>
      </w:r>
      <w:r>
        <w:rPr>
          <w:rFonts w:ascii="Times New Roman" w:hAnsi="Times New Roman" w:eastAsia="Times New Roman"/>
          <w:spacing w:val="-3"/>
        </w:rPr>
        <w:t>≥</w:t>
      </w:r>
      <w:r>
        <w:rPr>
          <w:rFonts w:ascii="Times New Roman" w:hAnsi="Times New Roman" w:eastAsia="Times New Roman"/>
        </w:rPr>
        <w:t>80</w:t>
      </w:r>
      <w:r>
        <w:rPr>
          <w:spacing w:val="-24"/>
        </w:rPr>
        <w:t>，色温在 </w:t>
      </w:r>
      <w:r>
        <w:rPr>
          <w:rFonts w:ascii="Times New Roman" w:hAnsi="Times New Roman" w:eastAsia="Times New Roman"/>
        </w:rPr>
        <w:t>2800</w:t>
      </w:r>
      <w:r>
        <w:rPr>
          <w:rFonts w:ascii="Times New Roman" w:hAnsi="Times New Roman" w:eastAsia="Times New Roman"/>
          <w:spacing w:val="-1"/>
        </w:rPr>
        <w:t>K~</w:t>
      </w:r>
      <w:r>
        <w:rPr>
          <w:rFonts w:ascii="Times New Roman" w:hAnsi="Times New Roman" w:eastAsia="Times New Roman"/>
        </w:rPr>
        <w:t>5300K</w:t>
      </w:r>
      <w:r>
        <w:rPr>
          <w:rFonts w:ascii="Times New Roman" w:hAnsi="Times New Roman" w:eastAsia="Times New Roman"/>
        </w:rPr>
        <w:t> </w:t>
      </w:r>
      <w:r>
        <w:rPr/>
        <w:t>之间。照明采用高效节能型的节能灯和荧光灯等灯具，灯具皆配置低谐波高功率</w:t>
      </w:r>
      <w:r>
        <w:rPr>
          <w:spacing w:val="1"/>
        </w:rPr>
        <w:t> </w:t>
      </w:r>
      <w:r>
        <w:rPr/>
        <w:t>因数电子镇流器</w:t>
      </w:r>
      <w:r>
        <w:rPr>
          <w:rFonts w:ascii="Times New Roman" w:hAnsi="Times New Roman" w:eastAsia="Times New Roman"/>
          <w:vertAlign w:val="superscript"/>
        </w:rPr>
        <w:t>[29]</w:t>
      </w:r>
      <w:r>
        <w:rPr>
          <w:vertAlign w:val="baseline"/>
        </w:rPr>
        <w:t>，功率因数要</w:t>
      </w:r>
      <w:r>
        <w:rPr>
          <w:rFonts w:ascii="Times New Roman" w:hAnsi="Times New Roman" w:eastAsia="Times New Roman"/>
          <w:vertAlign w:val="baseline"/>
        </w:rPr>
        <w:t>≥0.9</w:t>
      </w:r>
      <w:r>
        <w:rPr>
          <w:vertAlign w:val="baseline"/>
        </w:rPr>
        <w:t>。住宅套内照明灯具业主自理，本工程按座灯</w:t>
      </w:r>
      <w:r>
        <w:rPr>
          <w:spacing w:val="-9"/>
          <w:vertAlign w:val="baseline"/>
        </w:rPr>
        <w:t>口配节能灯设计。住宅公共部位的照明灯具采用消防型感应式自带控制 </w:t>
      </w:r>
      <w:r>
        <w:rPr>
          <w:rFonts w:ascii="Times New Roman" w:hAnsi="Times New Roman" w:eastAsia="Times New Roman"/>
          <w:vertAlign w:val="baseline"/>
        </w:rPr>
        <w:t>LED</w:t>
      </w:r>
      <w:r>
        <w:rPr>
          <w:rFonts w:ascii="Times New Roman" w:hAnsi="Times New Roman" w:eastAsia="Times New Roman"/>
          <w:spacing w:val="-4"/>
          <w:vertAlign w:val="baseline"/>
        </w:rPr>
        <w:t> </w:t>
      </w:r>
      <w:r>
        <w:rPr>
          <w:vertAlign w:val="baseline"/>
        </w:rPr>
        <w:t>灯具，</w:t>
      </w:r>
      <w:r>
        <w:rPr>
          <w:spacing w:val="-117"/>
          <w:vertAlign w:val="baseline"/>
        </w:rPr>
        <w:t> </w:t>
      </w:r>
      <w:r>
        <w:rPr>
          <w:vertAlign w:val="baseline"/>
        </w:rPr>
        <w:t>户内灯具均采用翘板开关控制。</w:t>
      </w:r>
    </w:p>
    <w:p>
      <w:pPr>
        <w:pStyle w:val="BodyText"/>
        <w:spacing w:line="312" w:lineRule="auto"/>
        <w:ind w:left="238" w:right="801" w:firstLine="480"/>
      </w:pPr>
      <w:r>
        <w:rPr/>
        <w:t>应急照明由双电源供电，可自动切换。应急灯具末端自带蓄电池（蓄电池应</w:t>
      </w:r>
      <w:r>
        <w:rPr>
          <w:spacing w:val="-8"/>
        </w:rPr>
        <w:t>急时间不小于 </w:t>
      </w:r>
      <w:r>
        <w:rPr>
          <w:rFonts w:ascii="Times New Roman" w:eastAsia="Times New Roman"/>
        </w:rPr>
        <w:t>30</w:t>
      </w:r>
      <w:r>
        <w:rPr>
          <w:rFonts w:ascii="Times New Roman" w:eastAsia="Times New Roman"/>
          <w:spacing w:val="4"/>
        </w:rPr>
        <w:t> </w:t>
      </w:r>
      <w:r>
        <w:rPr>
          <w:spacing w:val="-3"/>
        </w:rPr>
        <w:t>分钟，变配电室内应急时间不得小于 </w:t>
      </w:r>
      <w:r>
        <w:rPr>
          <w:rFonts w:ascii="Times New Roman" w:eastAsia="Times New Roman"/>
        </w:rPr>
        <w:t>180</w:t>
      </w:r>
      <w:r>
        <w:rPr>
          <w:rFonts w:ascii="Times New Roman" w:eastAsia="Times New Roman"/>
          <w:spacing w:val="4"/>
        </w:rPr>
        <w:t> </w:t>
      </w:r>
      <w:r>
        <w:rPr>
          <w:spacing w:val="3"/>
        </w:rPr>
        <w:t>分钟</w:t>
      </w:r>
      <w:r>
        <w:rPr>
          <w:spacing w:val="-118"/>
        </w:rPr>
        <w:t>）</w:t>
      </w:r>
      <w:r>
        <w:rPr>
          <w:spacing w:val="1"/>
        </w:rPr>
        <w:t>，应急照明灯具</w:t>
      </w:r>
      <w:r>
        <w:rPr/>
        <w:t>和疏散指示标志均需设置玻璃或其它阻燃材料制作的保护罩。应急照明灯选择及安置应符合《消防应急照明和疏散指示系统》</w:t>
      </w:r>
      <w:r>
        <w:rPr>
          <w:rFonts w:ascii="Times New Roman" w:eastAsia="Times New Roman"/>
        </w:rPr>
        <w:t>GB17945-2010</w:t>
      </w:r>
      <w:r>
        <w:rPr>
          <w:rFonts w:ascii="Times New Roman" w:eastAsia="Times New Roman"/>
          <w:spacing w:val="-3"/>
        </w:rPr>
        <w:t> </w:t>
      </w:r>
      <w:r>
        <w:rPr/>
        <w:t>的规定，疏散指示标</w:t>
      </w:r>
      <w:r>
        <w:rPr>
          <w:spacing w:val="-6"/>
        </w:rPr>
        <w:t>志的选择和安装应符合《消防安全标志第 </w:t>
      </w:r>
      <w:r>
        <w:rPr>
          <w:rFonts w:ascii="Times New Roman" w:eastAsia="Times New Roman"/>
          <w:spacing w:val="-2"/>
        </w:rPr>
        <w:t>1</w:t>
      </w:r>
      <w:r>
        <w:rPr>
          <w:rFonts w:ascii="Times New Roman" w:eastAsia="Times New Roman"/>
        </w:rPr>
        <w:t> </w:t>
      </w:r>
      <w:r>
        <w:rPr>
          <w:spacing w:val="-2"/>
        </w:rPr>
        <w:t>部分：标志》</w:t>
      </w:r>
      <w:r>
        <w:rPr>
          <w:rFonts w:ascii="Times New Roman" w:eastAsia="Times New Roman"/>
          <w:spacing w:val="-2"/>
        </w:rPr>
        <w:t>GB13495.1-2015</w:t>
      </w:r>
      <w:r>
        <w:rPr>
          <w:rFonts w:ascii="Times New Roman" w:eastAsia="Times New Roman"/>
          <w:spacing w:val="2"/>
        </w:rPr>
        <w:t> </w:t>
      </w:r>
      <w:r>
        <w:rPr>
          <w:spacing w:val="-2"/>
        </w:rPr>
        <w:t>的规定。</w:t>
      </w:r>
      <w:r>
        <w:rPr/>
        <w:t>在应急照明设计中，疏散指示灯常亮，应急照明灯停电自动点亮，火灾时强制点</w:t>
      </w:r>
      <w:r>
        <w:rPr>
          <w:spacing w:val="-5"/>
        </w:rPr>
        <w:t>亮。应急照明配电箱如下图 </w:t>
      </w:r>
      <w:r>
        <w:rPr>
          <w:rFonts w:ascii="Times New Roman" w:eastAsia="Times New Roman"/>
        </w:rPr>
        <w:t>2.13 </w:t>
      </w:r>
      <w:r>
        <w:rPr/>
        <w:t>所示。</w:t>
      </w:r>
    </w:p>
    <w:p>
      <w:pPr>
        <w:pStyle w:val="BodyText"/>
        <w:rPr>
          <w:sz w:val="20"/>
        </w:rPr>
      </w:pPr>
    </w:p>
    <w:p>
      <w:pPr>
        <w:pStyle w:val="BodyText"/>
        <w:rPr>
          <w:sz w:val="20"/>
        </w:rPr>
      </w:pPr>
    </w:p>
    <w:p>
      <w:pPr>
        <w:pStyle w:val="BodyText"/>
        <w:rPr>
          <w:sz w:val="20"/>
        </w:rPr>
      </w:pPr>
    </w:p>
    <w:p>
      <w:pPr>
        <w:pStyle w:val="BodyText"/>
        <w:spacing w:before="12"/>
        <w:rPr>
          <w:sz w:val="19"/>
        </w:rPr>
      </w:pPr>
    </w:p>
    <w:p>
      <w:pPr>
        <w:spacing w:before="92"/>
        <w:ind w:left="446" w:right="1128" w:firstLine="0"/>
        <w:jc w:val="center"/>
        <w:rPr>
          <w:rFonts w:ascii="Times New Roman"/>
          <w:sz w:val="18"/>
        </w:rPr>
      </w:pPr>
      <w:r>
        <w:rPr>
          <w:rFonts w:ascii="Times New Roman"/>
          <w:sz w:val="18"/>
        </w:rPr>
        <w:t>24</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6"/>
        <w:rPr>
          <w:sz w:val="19"/>
        </w:rPr>
      </w:pPr>
      <w:r>
        <w:rPr/>
        <w:drawing>
          <wp:anchor distT="0" distB="0" distL="0" distR="0" allowOverlap="1" layoutInCell="1" locked="0" behindDoc="0" simplePos="0" relativeHeight="76">
            <wp:simplePos x="0" y="0"/>
            <wp:positionH relativeFrom="page">
              <wp:posOffset>1394460</wp:posOffset>
            </wp:positionH>
            <wp:positionV relativeFrom="paragraph">
              <wp:posOffset>183483</wp:posOffset>
            </wp:positionV>
            <wp:extent cx="5128783" cy="2400300"/>
            <wp:effectExtent l="0" t="0" r="0" b="0"/>
            <wp:wrapTopAndBottom/>
            <wp:docPr id="33" name="image20.jpeg"/>
            <wp:cNvGraphicFramePr>
              <a:graphicFrameLocks noChangeAspect="1"/>
            </wp:cNvGraphicFramePr>
            <a:graphic>
              <a:graphicData uri="http://schemas.openxmlformats.org/drawingml/2006/picture">
                <pic:pic>
                  <pic:nvPicPr>
                    <pic:cNvPr id="34" name="image20.jpeg"/>
                    <pic:cNvPicPr/>
                  </pic:nvPicPr>
                  <pic:blipFill>
                    <a:blip r:embed="rId28" cstate="print"/>
                    <a:stretch>
                      <a:fillRect/>
                    </a:stretch>
                  </pic:blipFill>
                  <pic:spPr>
                    <a:xfrm>
                      <a:off x="0" y="0"/>
                      <a:ext cx="5128783" cy="2400300"/>
                    </a:xfrm>
                    <a:prstGeom prst="rect">
                      <a:avLst/>
                    </a:prstGeom>
                  </pic:spPr>
                </pic:pic>
              </a:graphicData>
            </a:graphic>
          </wp:anchor>
        </w:drawing>
      </w:r>
    </w:p>
    <w:p>
      <w:pPr>
        <w:pStyle w:val="BodyText"/>
        <w:spacing w:before="8"/>
        <w:rPr>
          <w:sz w:val="13"/>
        </w:rPr>
      </w:pPr>
    </w:p>
    <w:p>
      <w:pPr>
        <w:spacing w:before="77"/>
        <w:ind w:left="3744" w:right="0" w:firstLine="0"/>
        <w:jc w:val="left"/>
        <w:rPr>
          <w:sz w:val="21"/>
        </w:rPr>
      </w:pPr>
      <w:r>
        <w:rPr>
          <w:spacing w:val="-12"/>
          <w:w w:val="95"/>
          <w:sz w:val="21"/>
        </w:rPr>
        <w:t>图 </w:t>
      </w:r>
      <w:r>
        <w:rPr>
          <w:rFonts w:ascii="Times New Roman" w:eastAsia="Times New Roman"/>
          <w:w w:val="95"/>
          <w:sz w:val="21"/>
        </w:rPr>
        <w:t>2.13</w:t>
      </w:r>
      <w:r>
        <w:rPr>
          <w:rFonts w:ascii="Times New Roman" w:eastAsia="Times New Roman"/>
          <w:spacing w:val="97"/>
          <w:sz w:val="21"/>
        </w:rPr>
        <w:t> </w:t>
      </w:r>
      <w:r>
        <w:rPr>
          <w:w w:val="95"/>
          <w:sz w:val="21"/>
        </w:rPr>
        <w:t>应急照明配电箱</w:t>
      </w:r>
    </w:p>
    <w:p>
      <w:pPr>
        <w:pStyle w:val="BodyText"/>
        <w:spacing w:before="8"/>
        <w:rPr>
          <w:sz w:val="26"/>
        </w:rPr>
      </w:pPr>
    </w:p>
    <w:p>
      <w:pPr>
        <w:pStyle w:val="BodyText"/>
        <w:spacing w:line="312" w:lineRule="auto"/>
        <w:ind w:left="804" w:right="353" w:firstLine="480"/>
        <w:jc w:val="both"/>
      </w:pPr>
      <w:r>
        <w:rPr/>
        <w:drawing>
          <wp:anchor distT="0" distB="0" distL="0" distR="0" allowOverlap="1" layoutInCell="1" locked="0" behindDoc="0" simplePos="0" relativeHeight="77">
            <wp:simplePos x="0" y="0"/>
            <wp:positionH relativeFrom="page">
              <wp:posOffset>1394460</wp:posOffset>
            </wp:positionH>
            <wp:positionV relativeFrom="paragraph">
              <wp:posOffset>1311529</wp:posOffset>
            </wp:positionV>
            <wp:extent cx="5155463" cy="2176272"/>
            <wp:effectExtent l="0" t="0" r="0" b="0"/>
            <wp:wrapTopAndBottom/>
            <wp:docPr id="35" name="image21.jpeg"/>
            <wp:cNvGraphicFramePr>
              <a:graphicFrameLocks noChangeAspect="1"/>
            </wp:cNvGraphicFramePr>
            <a:graphic>
              <a:graphicData uri="http://schemas.openxmlformats.org/drawingml/2006/picture">
                <pic:pic>
                  <pic:nvPicPr>
                    <pic:cNvPr id="36" name="image21.jpeg"/>
                    <pic:cNvPicPr/>
                  </pic:nvPicPr>
                  <pic:blipFill>
                    <a:blip r:embed="rId29" cstate="print"/>
                    <a:stretch>
                      <a:fillRect/>
                    </a:stretch>
                  </pic:blipFill>
                  <pic:spPr>
                    <a:xfrm>
                      <a:off x="0" y="0"/>
                      <a:ext cx="5155463" cy="2176272"/>
                    </a:xfrm>
                    <a:prstGeom prst="rect">
                      <a:avLst/>
                    </a:prstGeom>
                  </pic:spPr>
                </pic:pic>
              </a:graphicData>
            </a:graphic>
          </wp:anchor>
        </w:drawing>
      </w:r>
      <w:r>
        <w:rPr>
          <w:spacing w:val="-5"/>
        </w:rPr>
        <w:t>电梯井道内设置常亮照明壁灯，在距离井道最高点和最低点 </w:t>
      </w:r>
      <w:r>
        <w:rPr>
          <w:rFonts w:ascii="Times New Roman" w:eastAsia="Times New Roman"/>
          <w:spacing w:val="-1"/>
        </w:rPr>
        <w:t>0.5m</w:t>
      </w:r>
      <w:r>
        <w:rPr>
          <w:rFonts w:ascii="Times New Roman" w:eastAsia="Times New Roman"/>
        </w:rPr>
        <w:t> </w:t>
      </w:r>
      <w:r>
        <w:rPr>
          <w:spacing w:val="-1"/>
        </w:rPr>
        <w:t>处各设置一</w:t>
      </w:r>
      <w:r>
        <w:rPr/>
        <w:t>盏照明灯，中间部分每隔两层设置一盏照明灯（该设置由电梯厂家完成，本设计</w:t>
      </w:r>
      <w:r>
        <w:rPr>
          <w:spacing w:val="-1"/>
        </w:rPr>
        <w:t>中仅预留照明电源</w:t>
      </w:r>
      <w:r>
        <w:rPr>
          <w:spacing w:val="-120"/>
        </w:rPr>
        <w:t>）</w:t>
      </w:r>
      <w:r>
        <w:rPr>
          <w:spacing w:val="-1"/>
        </w:rPr>
        <w:t>。并在电梯机房和底坑设置单联双控开关；在电梯底坑设置至</w:t>
      </w:r>
      <w:r>
        <w:rPr/>
        <w:t>少一个单相三孔电源插座（</w:t>
      </w:r>
      <w:r>
        <w:rPr>
          <w:spacing w:val="-3"/>
        </w:rPr>
        <w:t>防护等级不低于 </w:t>
      </w:r>
      <w:r>
        <w:rPr>
          <w:rFonts w:ascii="Times New Roman" w:eastAsia="Times New Roman"/>
        </w:rPr>
        <w:t>IP54</w:t>
      </w:r>
      <w:r>
        <w:rPr/>
        <w:t>）</w:t>
      </w:r>
      <w:r>
        <w:rPr>
          <w:rFonts w:ascii="Times New Roman" w:eastAsia="Times New Roman"/>
        </w:rPr>
        <w:t>,</w:t>
      </w:r>
      <w:r>
        <w:rPr>
          <w:spacing w:val="-3"/>
        </w:rPr>
        <w:t>插座底部距底坑为 </w:t>
      </w:r>
      <w:r>
        <w:rPr>
          <w:rFonts w:ascii="Times New Roman" w:eastAsia="Times New Roman"/>
        </w:rPr>
        <w:t>1.5</w:t>
      </w:r>
      <w:r>
        <w:rPr>
          <w:rFonts w:ascii="Times New Roman" w:eastAsia="Times New Roman"/>
          <w:spacing w:val="-12"/>
        </w:rPr>
        <w:t> </w:t>
      </w:r>
      <w:r>
        <w:rPr/>
        <w:t>米。普</w:t>
      </w:r>
      <w:r>
        <w:rPr>
          <w:spacing w:val="-7"/>
        </w:rPr>
        <w:t>通电梯配电箱如图 </w:t>
      </w:r>
      <w:r>
        <w:rPr>
          <w:rFonts w:ascii="Times New Roman" w:eastAsia="Times New Roman"/>
        </w:rPr>
        <w:t>2.14 </w:t>
      </w:r>
      <w:r>
        <w:rPr/>
        <w:t>所示。</w:t>
      </w:r>
    </w:p>
    <w:p>
      <w:pPr>
        <w:pStyle w:val="BodyText"/>
        <w:rPr>
          <w:sz w:val="22"/>
        </w:rPr>
      </w:pPr>
    </w:p>
    <w:p>
      <w:pPr>
        <w:spacing w:before="1"/>
        <w:ind w:left="3850" w:right="0" w:firstLine="0"/>
        <w:jc w:val="left"/>
        <w:rPr>
          <w:sz w:val="21"/>
        </w:rPr>
      </w:pPr>
      <w:r>
        <w:rPr>
          <w:spacing w:val="-13"/>
          <w:w w:val="95"/>
          <w:sz w:val="21"/>
        </w:rPr>
        <w:t>图 </w:t>
      </w:r>
      <w:r>
        <w:rPr>
          <w:rFonts w:ascii="Times New Roman" w:eastAsia="Times New Roman"/>
          <w:w w:val="95"/>
          <w:sz w:val="21"/>
        </w:rPr>
        <w:t>2.14</w:t>
      </w:r>
      <w:r>
        <w:rPr>
          <w:rFonts w:ascii="Times New Roman" w:eastAsia="Times New Roman"/>
          <w:spacing w:val="97"/>
          <w:sz w:val="21"/>
        </w:rPr>
        <w:t> </w:t>
      </w:r>
      <w:r>
        <w:rPr>
          <w:w w:val="95"/>
          <w:sz w:val="21"/>
        </w:rPr>
        <w:t>普通电梯配电箱</w:t>
      </w:r>
    </w:p>
    <w:p>
      <w:pPr>
        <w:pStyle w:val="BodyText"/>
        <w:spacing w:before="8"/>
        <w:rPr>
          <w:sz w:val="26"/>
        </w:rPr>
      </w:pPr>
    </w:p>
    <w:p>
      <w:pPr>
        <w:pStyle w:val="BodyText"/>
        <w:spacing w:line="312" w:lineRule="auto"/>
        <w:ind w:left="804" w:right="355" w:firstLine="480"/>
        <w:jc w:val="both"/>
      </w:pPr>
      <w:r>
        <w:rPr/>
        <w:t>依据《中华人民共和国民用航空法》及有关文件规定本工程在建筑物屋顶设置航空障碍灯，由双电源供电，灯具由航空管理部门指定，控制方式根据室外光</w:t>
      </w:r>
      <w:r>
        <w:rPr>
          <w:spacing w:val="-3"/>
        </w:rPr>
        <w:t>照及时间自动控制。小区航空障碍灯配电箱接线图如下图 </w:t>
      </w:r>
      <w:r>
        <w:rPr>
          <w:rFonts w:ascii="Times New Roman" w:eastAsia="Times New Roman"/>
        </w:rPr>
        <w:t>2.15 </w:t>
      </w:r>
      <w:r>
        <w:rPr/>
        <w:t>所示。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before="0"/>
        <w:ind w:left="448" w:right="0" w:firstLine="0"/>
        <w:jc w:val="center"/>
        <w:rPr>
          <w:rFonts w:ascii="Times New Roman"/>
          <w:sz w:val="18"/>
        </w:rPr>
      </w:pPr>
      <w:r>
        <w:rPr>
          <w:rFonts w:ascii="Times New Roman"/>
          <w:sz w:val="18"/>
        </w:rPr>
        <w:t>25</w:t>
      </w:r>
    </w:p>
    <w:p>
      <w:pPr>
        <w:spacing w:after="0"/>
        <w:jc w:val="center"/>
        <w:rPr>
          <w:rFonts w:ascii="Times New Roman"/>
          <w:sz w:val="18"/>
        </w:rPr>
        <w:sectPr>
          <w:pgSz w:w="11910" w:h="16840"/>
          <w:pgMar w:header="0" w:footer="348" w:top="660" w:bottom="540" w:left="1180" w:right="1060"/>
        </w:sectPr>
      </w:pPr>
    </w:p>
    <w:p>
      <w:pPr>
        <w:spacing w:before="59" w:after="22"/>
        <w:ind w:left="3183" w:right="0" w:firstLine="0"/>
        <w:jc w:val="left"/>
        <w:rPr>
          <w:sz w:val="18"/>
        </w:rPr>
      </w:pPr>
      <w:r>
        <w:rPr>
          <w:spacing w:val="-23"/>
          <w:sz w:val="18"/>
        </w:rPr>
        <w:t>第 </w:t>
      </w:r>
      <w:r>
        <w:rPr>
          <w:sz w:val="18"/>
        </w:rPr>
        <w:t>2</w:t>
      </w:r>
      <w:r>
        <w:rPr>
          <w:spacing w:val="-7"/>
          <w:sz w:val="18"/>
        </w:rPr>
        <w:t> 章 住宅小区供配电系统设计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5"/>
        <w:rPr>
          <w:sz w:val="14"/>
        </w:rPr>
      </w:pPr>
      <w:r>
        <w:rPr/>
        <w:drawing>
          <wp:anchor distT="0" distB="0" distL="0" distR="0" allowOverlap="1" layoutInCell="1" locked="0" behindDoc="0" simplePos="0" relativeHeight="79">
            <wp:simplePos x="0" y="0"/>
            <wp:positionH relativeFrom="page">
              <wp:posOffset>1367027</wp:posOffset>
            </wp:positionH>
            <wp:positionV relativeFrom="paragraph">
              <wp:posOffset>142335</wp:posOffset>
            </wp:positionV>
            <wp:extent cx="4551908" cy="2309050"/>
            <wp:effectExtent l="0" t="0" r="0" b="0"/>
            <wp:wrapTopAndBottom/>
            <wp:docPr id="37" name="image22.jpeg"/>
            <wp:cNvGraphicFramePr>
              <a:graphicFrameLocks noChangeAspect="1"/>
            </wp:cNvGraphicFramePr>
            <a:graphic>
              <a:graphicData uri="http://schemas.openxmlformats.org/drawingml/2006/picture">
                <pic:pic>
                  <pic:nvPicPr>
                    <pic:cNvPr id="38" name="image22.jpeg"/>
                    <pic:cNvPicPr/>
                  </pic:nvPicPr>
                  <pic:blipFill>
                    <a:blip r:embed="rId30" cstate="print"/>
                    <a:stretch>
                      <a:fillRect/>
                    </a:stretch>
                  </pic:blipFill>
                  <pic:spPr>
                    <a:xfrm>
                      <a:off x="0" y="0"/>
                      <a:ext cx="4551908" cy="2309050"/>
                    </a:xfrm>
                    <a:prstGeom prst="rect">
                      <a:avLst/>
                    </a:prstGeom>
                  </pic:spPr>
                </pic:pic>
              </a:graphicData>
            </a:graphic>
          </wp:anchor>
        </w:drawing>
      </w:r>
    </w:p>
    <w:p>
      <w:pPr>
        <w:pStyle w:val="BodyText"/>
        <w:spacing w:before="7"/>
        <w:rPr>
          <w:sz w:val="5"/>
        </w:rPr>
      </w:pPr>
    </w:p>
    <w:p>
      <w:pPr>
        <w:spacing w:before="77"/>
        <w:ind w:left="2758" w:right="0" w:firstLine="0"/>
        <w:jc w:val="left"/>
        <w:rPr>
          <w:sz w:val="21"/>
        </w:rPr>
      </w:pPr>
      <w:r>
        <w:rPr>
          <w:spacing w:val="-6"/>
          <w:w w:val="95"/>
          <w:sz w:val="21"/>
        </w:rPr>
        <w:t>图 </w:t>
      </w:r>
      <w:r>
        <w:rPr>
          <w:rFonts w:ascii="Times New Roman" w:eastAsia="Times New Roman"/>
          <w:w w:val="95"/>
          <w:sz w:val="21"/>
        </w:rPr>
        <w:t>2.15</w:t>
      </w:r>
      <w:r>
        <w:rPr>
          <w:rFonts w:ascii="Times New Roman" w:eastAsia="Times New Roman"/>
          <w:spacing w:val="124"/>
          <w:sz w:val="21"/>
        </w:rPr>
        <w:t> </w:t>
      </w:r>
      <w:r>
        <w:rPr>
          <w:w w:val="95"/>
          <w:sz w:val="21"/>
        </w:rPr>
        <w:t>小区航空障碍灯配电箱接线图</w:t>
      </w:r>
    </w:p>
    <w:p>
      <w:pPr>
        <w:pStyle w:val="BodyText"/>
        <w:spacing w:before="11"/>
        <w:rPr>
          <w:sz w:val="25"/>
        </w:rPr>
      </w:pPr>
    </w:p>
    <w:p>
      <w:pPr>
        <w:pStyle w:val="Heading3"/>
        <w:numPr>
          <w:ilvl w:val="1"/>
          <w:numId w:val="11"/>
        </w:numPr>
        <w:tabs>
          <w:tab w:pos="798" w:val="left" w:leader="none"/>
        </w:tabs>
        <w:spacing w:line="240" w:lineRule="auto" w:before="61" w:after="0"/>
        <w:ind w:left="797" w:right="0" w:hanging="560"/>
        <w:jc w:val="left"/>
      </w:pPr>
      <w:bookmarkStart w:name="_bookmark26" w:id="48"/>
      <w:bookmarkEnd w:id="48"/>
      <w:r>
        <w:rPr/>
      </w:r>
      <w:bookmarkStart w:name="_bookmark26" w:id="49"/>
      <w:bookmarkEnd w:id="49"/>
      <w:r>
        <w:rPr>
          <w:spacing w:val="-1"/>
        </w:rPr>
        <w:t>本章小结</w:t>
      </w:r>
    </w:p>
    <w:p>
      <w:pPr>
        <w:pStyle w:val="BodyText"/>
        <w:spacing w:before="1"/>
        <w:rPr>
          <w:sz w:val="26"/>
        </w:rPr>
      </w:pPr>
    </w:p>
    <w:p>
      <w:pPr>
        <w:pStyle w:val="BodyText"/>
        <w:spacing w:line="312" w:lineRule="auto"/>
        <w:ind w:left="238" w:right="922" w:firstLine="480"/>
        <w:jc w:val="both"/>
      </w:pPr>
      <w:r>
        <w:rPr/>
        <w:t>本章节主要完成了对万象新天住宅小区的供配电系统设计。供配电系统的好坏关系到居民用电的安全与可靠，设计时必须严格遵守国家制定的标准和规范。首先确定住宅区的负荷等级、供电容量，然后根据计算数据以及工程特点进行高低压供配电设计，高低压设备、导线选型，照明设计。</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p>
    <w:p>
      <w:pPr>
        <w:spacing w:before="92"/>
        <w:ind w:left="446" w:right="1128" w:firstLine="0"/>
        <w:jc w:val="center"/>
        <w:rPr>
          <w:rFonts w:ascii="Times New Roman"/>
          <w:sz w:val="18"/>
        </w:rPr>
      </w:pPr>
      <w:r>
        <w:rPr>
          <w:rFonts w:ascii="Times New Roman"/>
          <w:sz w:val="18"/>
        </w:rPr>
        <w:t>26</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5"/>
        <w:rPr>
          <w:sz w:val="25"/>
        </w:rPr>
      </w:pPr>
    </w:p>
    <w:p>
      <w:pPr>
        <w:pStyle w:val="Heading2"/>
        <w:spacing w:before="55"/>
        <w:ind w:left="445"/>
      </w:pPr>
      <w:bookmarkStart w:name="_bookmark27" w:id="50"/>
      <w:bookmarkEnd w:id="50"/>
      <w:r>
        <w:rPr/>
      </w:r>
      <w:r>
        <w:rPr>
          <w:w w:val="95"/>
        </w:rPr>
        <w:t>第 3</w:t>
      </w:r>
      <w:r>
        <w:rPr>
          <w:spacing w:val="2"/>
          <w:w w:val="95"/>
        </w:rPr>
        <w:t> 章</w:t>
      </w:r>
      <w:r>
        <w:rPr>
          <w:spacing w:val="153"/>
        </w:rPr>
        <w:t> </w:t>
      </w:r>
      <w:r>
        <w:rPr>
          <w:w w:val="95"/>
        </w:rPr>
        <w:t>火灾自动报警与消防联动控制系统设计</w:t>
      </w:r>
    </w:p>
    <w:p>
      <w:pPr>
        <w:pStyle w:val="BodyText"/>
        <w:spacing w:before="7"/>
        <w:rPr>
          <w:sz w:val="42"/>
        </w:rPr>
      </w:pPr>
    </w:p>
    <w:p>
      <w:pPr>
        <w:pStyle w:val="BodyText"/>
        <w:spacing w:line="312" w:lineRule="auto" w:before="1"/>
        <w:ind w:left="804" w:right="237" w:firstLine="480"/>
      </w:pPr>
      <w:r>
        <w:rPr/>
        <w:t>在各类灾害中，火灾是威胁公共安全和社会经济发展的最常见、最普遍的灾害之一。引发火灾的原因众多，有关资料显示，在我国由电气问题引发火灾的次</w:t>
      </w:r>
      <w:r>
        <w:rPr>
          <w:spacing w:val="1"/>
        </w:rPr>
        <w:t> </w:t>
      </w:r>
      <w:r>
        <w:rPr>
          <w:spacing w:val="5"/>
          <w:w w:val="95"/>
        </w:rPr>
        <w:t>数居于首位，占火灾总数的 </w:t>
      </w:r>
      <w:r>
        <w:rPr>
          <w:rFonts w:ascii="Times New Roman" w:eastAsia="Times New Roman"/>
          <w:w w:val="95"/>
        </w:rPr>
        <w:t>32.2%</w:t>
      </w:r>
      <w:r>
        <w:rPr>
          <w:rFonts w:ascii="Times New Roman" w:eastAsia="Times New Roman"/>
          <w:spacing w:val="100"/>
        </w:rPr>
        <w:t>  </w:t>
      </w:r>
      <w:r>
        <w:rPr>
          <w:w w:val="95"/>
        </w:rPr>
        <w:t>。火灾严重危害人身财产安全，需高度重视。</w:t>
      </w:r>
      <w:r>
        <w:rPr/>
        <w:t>现</w:t>
      </w:r>
      <w:r>
        <w:rPr>
          <w:spacing w:val="-1"/>
        </w:rPr>
        <w:t>在高层住宅区的建筑具有楼层高、电气、电子设备种类多、人员密集、用电负荷</w:t>
      </w:r>
      <w:r>
        <w:rPr>
          <w:spacing w:val="-5"/>
        </w:rPr>
        <w:t>大等特点，引起火灾可能性也比较大。如果楼内发生火灾，险情消除十分困难， 由</w:t>
      </w:r>
      <w:r>
        <w:rPr/>
        <w:t>于垂直空间跨度大，造成人员疏散困难，而且建筑物内布置有许多的电气竖井和通风管道，加快了烟气和火势的蔓延速度，使人员疏散难度增大</w:t>
      </w:r>
      <w:r>
        <w:rPr>
          <w:rFonts w:ascii="Times New Roman" w:eastAsia="Times New Roman"/>
          <w:vertAlign w:val="superscript"/>
        </w:rPr>
        <w:t>[30]</w:t>
      </w:r>
      <w:r>
        <w:rPr>
          <w:vertAlign w:val="baseline"/>
        </w:rPr>
        <w:t>。这些都是建筑消防设计必须考虑的问题。</w:t>
      </w:r>
    </w:p>
    <w:p>
      <w:pPr>
        <w:pStyle w:val="BodyText"/>
        <w:spacing w:line="312" w:lineRule="auto" w:before="1"/>
        <w:ind w:left="804" w:right="357" w:firstLine="480"/>
        <w:jc w:val="both"/>
      </w:pPr>
      <w:r>
        <w:rPr/>
        <w:t>目前，由于电子信息科技的发展，火灾自动报警与消防联动控制系统设计已成为高层建筑防火的重要措施。它是利用前期火灾预警与后期消防灭火相结合工作原理，达到火灾预防与治理的目的。在此系统中，多种电子设备的使用能够迅速地探测到火灾位置，并将信息传送到消防控制中心，再由控制中心下达指令，</w:t>
      </w:r>
      <w:r>
        <w:rPr>
          <w:spacing w:val="-118"/>
        </w:rPr>
        <w:t> </w:t>
      </w:r>
      <w:r>
        <w:rPr/>
        <w:t>通过自动或手动方式启动消防装置实现灾情控制，以达到最大限度减小火灾损失的目的</w:t>
      </w:r>
      <w:r>
        <w:rPr>
          <w:rFonts w:ascii="Times New Roman" w:eastAsia="Times New Roman"/>
          <w:vertAlign w:val="superscript"/>
        </w:rPr>
        <w:t>[31]</w:t>
      </w:r>
      <w:r>
        <w:rPr>
          <w:spacing w:val="-3"/>
          <w:vertAlign w:val="baseline"/>
        </w:rPr>
        <w:t>。火灾自动报警与消防联动控制系统的组成如图 </w:t>
      </w:r>
      <w:r>
        <w:rPr>
          <w:rFonts w:ascii="Times New Roman" w:eastAsia="Times New Roman"/>
          <w:vertAlign w:val="baseline"/>
        </w:rPr>
        <w:t>3.1 </w:t>
      </w:r>
      <w:r>
        <w:rPr>
          <w:vertAlign w:val="baseline"/>
        </w:rPr>
        <w:t>所示。</w:t>
      </w:r>
    </w:p>
    <w:p>
      <w:pPr>
        <w:pStyle w:val="BodyText"/>
        <w:spacing w:before="12"/>
        <w:rPr>
          <w:sz w:val="9"/>
        </w:rPr>
      </w:pPr>
      <w:r>
        <w:rPr/>
        <w:drawing>
          <wp:anchor distT="0" distB="0" distL="0" distR="0" allowOverlap="1" layoutInCell="1" locked="0" behindDoc="0" simplePos="0" relativeHeight="81">
            <wp:simplePos x="0" y="0"/>
            <wp:positionH relativeFrom="page">
              <wp:posOffset>1276162</wp:posOffset>
            </wp:positionH>
            <wp:positionV relativeFrom="paragraph">
              <wp:posOffset>106021</wp:posOffset>
            </wp:positionV>
            <wp:extent cx="5425592" cy="3005709"/>
            <wp:effectExtent l="0" t="0" r="0" b="0"/>
            <wp:wrapTopAndBottom/>
            <wp:docPr id="39" name="image23.png"/>
            <wp:cNvGraphicFramePr>
              <a:graphicFrameLocks noChangeAspect="1"/>
            </wp:cNvGraphicFramePr>
            <a:graphic>
              <a:graphicData uri="http://schemas.openxmlformats.org/drawingml/2006/picture">
                <pic:pic>
                  <pic:nvPicPr>
                    <pic:cNvPr id="40" name="image23.png"/>
                    <pic:cNvPicPr/>
                  </pic:nvPicPr>
                  <pic:blipFill>
                    <a:blip r:embed="rId31" cstate="print"/>
                    <a:stretch>
                      <a:fillRect/>
                    </a:stretch>
                  </pic:blipFill>
                  <pic:spPr>
                    <a:xfrm>
                      <a:off x="0" y="0"/>
                      <a:ext cx="5425592" cy="3005709"/>
                    </a:xfrm>
                    <a:prstGeom prst="rect">
                      <a:avLst/>
                    </a:prstGeom>
                  </pic:spPr>
                </pic:pic>
              </a:graphicData>
            </a:graphic>
          </wp:anchor>
        </w:drawing>
      </w:r>
    </w:p>
    <w:p>
      <w:pPr>
        <w:spacing w:before="5"/>
        <w:ind w:left="134" w:right="0" w:firstLine="0"/>
        <w:jc w:val="center"/>
        <w:rPr>
          <w:sz w:val="21"/>
        </w:rPr>
      </w:pPr>
      <w:r>
        <w:rPr>
          <w:spacing w:val="-1"/>
          <w:w w:val="95"/>
          <w:sz w:val="21"/>
        </w:rPr>
        <w:t>图 </w:t>
      </w:r>
      <w:r>
        <w:rPr>
          <w:rFonts w:ascii="Times New Roman" w:eastAsia="Times New Roman"/>
          <w:w w:val="95"/>
          <w:sz w:val="21"/>
        </w:rPr>
        <w:t>3.1</w:t>
      </w:r>
      <w:r>
        <w:rPr>
          <w:rFonts w:ascii="Times New Roman" w:eastAsia="Times New Roman"/>
          <w:spacing w:val="145"/>
          <w:sz w:val="21"/>
        </w:rPr>
        <w:t> </w:t>
      </w:r>
      <w:r>
        <w:rPr>
          <w:w w:val="95"/>
          <w:sz w:val="21"/>
        </w:rPr>
        <w:t>火灾自动报警与消防联动控制系统组成图</w:t>
      </w:r>
    </w:p>
    <w:p>
      <w:pPr>
        <w:pStyle w:val="BodyText"/>
        <w:spacing w:before="11"/>
        <w:rPr>
          <w:sz w:val="30"/>
        </w:rPr>
      </w:pPr>
    </w:p>
    <w:p>
      <w:pPr>
        <w:pStyle w:val="Heading3"/>
        <w:numPr>
          <w:ilvl w:val="1"/>
          <w:numId w:val="12"/>
        </w:numPr>
        <w:tabs>
          <w:tab w:pos="1364" w:val="left" w:leader="none"/>
        </w:tabs>
        <w:spacing w:line="240" w:lineRule="auto" w:before="0" w:after="0"/>
        <w:ind w:left="1364" w:right="0" w:hanging="560"/>
        <w:jc w:val="left"/>
      </w:pPr>
      <w:bookmarkStart w:name="_bookmark28" w:id="51"/>
      <w:bookmarkEnd w:id="51"/>
      <w:r>
        <w:rPr/>
      </w:r>
      <w:bookmarkStart w:name="_bookmark28" w:id="52"/>
      <w:bookmarkEnd w:id="52"/>
      <w:r>
        <w:rPr>
          <w:spacing w:val="-1"/>
        </w:rPr>
        <w:t>火灾自动报警系统</w:t>
      </w:r>
    </w:p>
    <w:p>
      <w:pPr>
        <w:pStyle w:val="BodyText"/>
        <w:spacing w:before="11"/>
        <w:rPr>
          <w:sz w:val="25"/>
        </w:rPr>
      </w:pPr>
    </w:p>
    <w:p>
      <w:pPr>
        <w:pStyle w:val="BodyText"/>
        <w:spacing w:line="312" w:lineRule="auto"/>
        <w:ind w:left="804" w:right="357" w:firstLine="480"/>
      </w:pPr>
      <w:r>
        <w:rPr/>
        <w:t>火灾自动报警系统包括火灾探测器、报警控制器、火灾报警装置以及其它辅助装置等部分。作用于火灾前期的探测与报警，使人们能及时发现火灾，减少损</w:t>
      </w:r>
    </w:p>
    <w:p>
      <w:pPr>
        <w:pStyle w:val="BodyText"/>
        <w:spacing w:before="12"/>
        <w:rPr>
          <w:sz w:val="19"/>
        </w:rPr>
      </w:pPr>
    </w:p>
    <w:p>
      <w:pPr>
        <w:spacing w:before="93"/>
        <w:ind w:left="448" w:right="0" w:firstLine="0"/>
        <w:jc w:val="center"/>
        <w:rPr>
          <w:rFonts w:ascii="Times New Roman"/>
          <w:sz w:val="18"/>
        </w:rPr>
      </w:pPr>
      <w:r>
        <w:rPr>
          <w:rFonts w:ascii="Times New Roman"/>
          <w:sz w:val="18"/>
        </w:rPr>
        <w:t>27</w:t>
      </w:r>
    </w:p>
    <w:p>
      <w:pPr>
        <w:spacing w:after="0"/>
        <w:jc w:val="center"/>
        <w:rPr>
          <w:rFonts w:ascii="Times New Roman"/>
          <w:sz w:val="18"/>
        </w:rPr>
        <w:sectPr>
          <w:pgSz w:w="11910" w:h="16840"/>
          <w:pgMar w:header="0" w:footer="348" w:top="660" w:bottom="540" w:left="1180" w:right="1060"/>
        </w:sectPr>
      </w:pPr>
    </w:p>
    <w:p>
      <w:pPr>
        <w:spacing w:before="59" w:after="22"/>
        <w:ind w:left="2643" w:right="0" w:firstLine="0"/>
        <w:jc w:val="left"/>
        <w:rPr>
          <w:sz w:val="18"/>
        </w:rPr>
      </w:pPr>
      <w:r>
        <w:rPr>
          <w:spacing w:val="-23"/>
          <w:sz w:val="18"/>
        </w:rPr>
        <w:t>第 </w:t>
      </w:r>
      <w:r>
        <w:rPr>
          <w:sz w:val="18"/>
        </w:rPr>
        <w:t>3</w:t>
      </w:r>
      <w:r>
        <w:rPr>
          <w:spacing w:val="-7"/>
          <w:sz w:val="18"/>
        </w:rPr>
        <w:t> 章 火灾自动报警与消防联动控制系统设计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238" w:right="801"/>
      </w:pPr>
      <w:r>
        <w:rPr/>
        <w:t>失。它的设计关系到建筑设备的使用层次、等级及功能的充分发挥，根据系统中报警控制器数量的不同可分为区域报警、集中报警和控制中心报警三种系统。区</w:t>
      </w:r>
      <w:r>
        <w:rPr>
          <w:spacing w:val="-2"/>
        </w:rPr>
        <w:t>域报警系统是每个防火分区的报警控制器数量小于三台</w:t>
      </w:r>
      <w:r>
        <w:rPr>
          <w:rFonts w:ascii="Times New Roman" w:eastAsia="Times New Roman"/>
          <w:spacing w:val="-1"/>
          <w:vertAlign w:val="superscript"/>
        </w:rPr>
        <w:t>[32]</w:t>
      </w:r>
      <w:r>
        <w:rPr>
          <w:spacing w:val="-1"/>
          <w:vertAlign w:val="baseline"/>
        </w:rPr>
        <w:t>，且设置在有人值班室，</w:t>
      </w:r>
      <w:r>
        <w:rPr>
          <w:spacing w:val="-117"/>
          <w:vertAlign w:val="baseline"/>
        </w:rPr>
        <w:t> </w:t>
      </w:r>
      <w:r>
        <w:rPr>
          <w:vertAlign w:val="baseline"/>
        </w:rPr>
        <w:t>适用于对防火要求不高以及面积不大的场合；当每个分区报警控制器的数量超过</w:t>
      </w:r>
      <w:r>
        <w:rPr>
          <w:spacing w:val="-1"/>
          <w:vertAlign w:val="baseline"/>
        </w:rPr>
        <w:t>三台时，使用集中报警系统，设置在有专人值班的值班室；相比于上述两种系统，</w:t>
      </w:r>
      <w:r>
        <w:rPr>
          <w:spacing w:val="-117"/>
          <w:vertAlign w:val="baseline"/>
        </w:rPr>
        <w:t> </w:t>
      </w:r>
      <w:r>
        <w:rPr>
          <w:vertAlign w:val="baseline"/>
        </w:rPr>
        <w:t>控制中心报警系统除了包含消防控制设备和火灾探测器还包括集中火灾报警控制器和区域火灾报警控制器，它的功能更强、更完善。适用于功能复杂的大型建筑及联动设备较多的一级保护对象。</w:t>
      </w:r>
    </w:p>
    <w:p>
      <w:pPr>
        <w:pStyle w:val="BodyText"/>
        <w:spacing w:before="45"/>
        <w:ind w:left="238"/>
      </w:pPr>
      <w:bookmarkStart w:name="_bookmark29" w:id="53"/>
      <w:bookmarkEnd w:id="53"/>
      <w:r>
        <w:rPr/>
      </w:r>
      <w:r>
        <w:rPr/>
        <w:t>3.1.1 火灾自动报警系统工作原理</w:t>
      </w:r>
    </w:p>
    <w:p>
      <w:pPr>
        <w:pStyle w:val="BodyText"/>
        <w:spacing w:line="312" w:lineRule="auto" w:before="201" w:after="10"/>
        <w:ind w:left="238" w:right="800" w:firstLine="480"/>
      </w:pPr>
      <w:r>
        <w:rPr/>
        <w:t>火灾发生初期，现场的火灾探测器将具有火灾特征的参数信息传送给报警控</w:t>
      </w:r>
      <w:r>
        <w:rPr>
          <w:spacing w:val="-2"/>
        </w:rPr>
        <w:t>制器</w:t>
      </w:r>
      <w:r>
        <w:rPr>
          <w:rFonts w:ascii="Times New Roman" w:eastAsia="Times New Roman"/>
          <w:spacing w:val="-2"/>
          <w:vertAlign w:val="superscript"/>
        </w:rPr>
        <w:t>[33]</w:t>
      </w:r>
      <w:r>
        <w:rPr>
          <w:spacing w:val="-2"/>
          <w:vertAlign w:val="baseline"/>
        </w:rPr>
        <w:t>，或者由火灾探测器直接做出报警判断，并将报警信息传送至报警控制器。</w:t>
      </w:r>
      <w:r>
        <w:rPr>
          <w:vertAlign w:val="baseline"/>
        </w:rPr>
        <w:t>报警控制器对接收到的信息进行判断和确认，记录和显示报警探测器位置、报警时间。如果是现场人员发现火灾可立即触动附近的手动火灾报警按钮，将报警信息传送至火灾报警控制器，报警控制器在确认信息后，记录和显示被人员按下的手动报警按钮的具体位置、报警时间。并立即启动该区域内的报警装置，发出火灾警报，通知人员及时安全撤离火灾区域，消防工作人员组织灭火，最大限度的</w:t>
      </w:r>
      <w:r>
        <w:rPr>
          <w:spacing w:val="-1"/>
          <w:vertAlign w:val="baseline"/>
        </w:rPr>
        <w:t>减少损失</w:t>
      </w:r>
      <w:r>
        <w:rPr>
          <w:rFonts w:ascii="Times New Roman" w:eastAsia="Times New Roman"/>
          <w:vertAlign w:val="superscript"/>
        </w:rPr>
        <w:t>[34]</w:t>
      </w:r>
      <w:r>
        <w:rPr>
          <w:spacing w:val="-4"/>
          <w:vertAlign w:val="baseline"/>
        </w:rPr>
        <w:t>。火灾自动报警系统工作原理图如图 </w:t>
      </w:r>
      <w:r>
        <w:rPr>
          <w:rFonts w:ascii="Times New Roman" w:eastAsia="Times New Roman"/>
          <w:vertAlign w:val="baseline"/>
        </w:rPr>
        <w:t>3.2 </w:t>
      </w:r>
      <w:r>
        <w:rPr>
          <w:vertAlign w:val="baseline"/>
        </w:rPr>
        <w:t>所示。</w:t>
      </w:r>
    </w:p>
    <w:p>
      <w:pPr>
        <w:pStyle w:val="BodyText"/>
        <w:ind w:left="2468"/>
        <w:rPr>
          <w:sz w:val="20"/>
        </w:rPr>
      </w:pPr>
      <w:r>
        <w:rPr>
          <w:sz w:val="20"/>
        </w:rPr>
        <w:drawing>
          <wp:inline distT="0" distB="0" distL="0" distR="0">
            <wp:extent cx="2514600" cy="2066543"/>
            <wp:effectExtent l="0" t="0" r="0" b="0"/>
            <wp:docPr id="41" name="image24.png"/>
            <wp:cNvGraphicFramePr>
              <a:graphicFrameLocks noChangeAspect="1"/>
            </wp:cNvGraphicFramePr>
            <a:graphic>
              <a:graphicData uri="http://schemas.openxmlformats.org/drawingml/2006/picture">
                <pic:pic>
                  <pic:nvPicPr>
                    <pic:cNvPr id="42" name="image24.png"/>
                    <pic:cNvPicPr/>
                  </pic:nvPicPr>
                  <pic:blipFill>
                    <a:blip r:embed="rId32" cstate="print"/>
                    <a:stretch>
                      <a:fillRect/>
                    </a:stretch>
                  </pic:blipFill>
                  <pic:spPr>
                    <a:xfrm>
                      <a:off x="0" y="0"/>
                      <a:ext cx="2514600" cy="2066543"/>
                    </a:xfrm>
                    <a:prstGeom prst="rect">
                      <a:avLst/>
                    </a:prstGeom>
                  </pic:spPr>
                </pic:pic>
              </a:graphicData>
            </a:graphic>
          </wp:inline>
        </w:drawing>
      </w:r>
      <w:r>
        <w:rPr>
          <w:sz w:val="20"/>
        </w:rPr>
      </w:r>
    </w:p>
    <w:p>
      <w:pPr>
        <w:spacing w:before="229"/>
        <w:ind w:left="2652" w:right="0" w:firstLine="0"/>
        <w:jc w:val="left"/>
        <w:rPr>
          <w:sz w:val="21"/>
        </w:rPr>
      </w:pPr>
      <w:r>
        <w:rPr>
          <w:spacing w:val="-7"/>
          <w:w w:val="95"/>
          <w:sz w:val="21"/>
        </w:rPr>
        <w:t>图 </w:t>
      </w:r>
      <w:r>
        <w:rPr>
          <w:rFonts w:ascii="Times New Roman" w:eastAsia="Times New Roman"/>
          <w:w w:val="95"/>
          <w:sz w:val="21"/>
        </w:rPr>
        <w:t>3.2</w:t>
      </w:r>
      <w:r>
        <w:rPr>
          <w:rFonts w:ascii="Times New Roman" w:eastAsia="Times New Roman"/>
          <w:spacing w:val="125"/>
          <w:sz w:val="21"/>
        </w:rPr>
        <w:t> </w:t>
      </w:r>
      <w:r>
        <w:rPr>
          <w:w w:val="95"/>
          <w:sz w:val="21"/>
        </w:rPr>
        <w:t>火灾自动报警系统工作原理图</w:t>
      </w:r>
    </w:p>
    <w:p>
      <w:pPr>
        <w:pStyle w:val="BodyText"/>
        <w:spacing w:before="11"/>
        <w:rPr>
          <w:sz w:val="26"/>
        </w:rPr>
      </w:pPr>
    </w:p>
    <w:p>
      <w:pPr>
        <w:pStyle w:val="BodyText"/>
        <w:ind w:left="718"/>
      </w:pPr>
      <w:r>
        <w:rPr/>
        <w:t>（</w:t>
      </w:r>
      <w:r>
        <w:rPr>
          <w:rFonts w:ascii="Times New Roman" w:eastAsia="Times New Roman"/>
        </w:rPr>
        <w:t>1</w:t>
      </w:r>
      <w:r>
        <w:rPr/>
        <w:t>）火灾探测器</w:t>
      </w:r>
    </w:p>
    <w:p>
      <w:pPr>
        <w:pStyle w:val="BodyText"/>
        <w:spacing w:line="312" w:lineRule="auto" w:before="91"/>
        <w:ind w:left="238" w:right="922" w:firstLine="480"/>
        <w:jc w:val="both"/>
      </w:pPr>
      <w:r>
        <w:rPr/>
        <w:t>火灾探测器就像是火灾报警系统的感觉器官，对现场的基本情况进行实时探测与传输，监测是否有火灾发生，它是系统及时发现火情的重要装置。由于物体在燃烧时会产生烟、光、热等物理量，探测器会将这些物理信号转为电信号，并将信号传送至报警控制器。根据探测火灾参数的不同，可分为感烟型、感温型、感光型探测器</w:t>
      </w:r>
      <w:r>
        <w:rPr>
          <w:rFonts w:ascii="Times New Roman" w:eastAsia="Times New Roman"/>
          <w:vertAlign w:val="superscript"/>
        </w:rPr>
        <w:t>[35]</w:t>
      </w:r>
      <w:r>
        <w:rPr>
          <w:vertAlign w:val="baseline"/>
        </w:rPr>
        <w:t>。</w:t>
      </w:r>
    </w:p>
    <w:p>
      <w:pPr>
        <w:pStyle w:val="BodyText"/>
        <w:spacing w:before="3"/>
        <w:ind w:left="718"/>
      </w:pPr>
      <w:r>
        <w:rPr/>
        <w:t>在火灾自动报警系统中，火灾探测器的布局要根据防火等级、防火性质来设</w:t>
      </w:r>
    </w:p>
    <w:p>
      <w:pPr>
        <w:pStyle w:val="BodyText"/>
        <w:rPr>
          <w:sz w:val="22"/>
        </w:rPr>
      </w:pPr>
    </w:p>
    <w:p>
      <w:pPr>
        <w:spacing w:before="92"/>
        <w:ind w:left="446" w:right="1128" w:firstLine="0"/>
        <w:jc w:val="center"/>
        <w:rPr>
          <w:rFonts w:ascii="Times New Roman"/>
          <w:sz w:val="18"/>
        </w:rPr>
      </w:pPr>
      <w:r>
        <w:rPr>
          <w:rFonts w:ascii="Times New Roman"/>
          <w:sz w:val="18"/>
        </w:rPr>
        <w:t>28</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line="312" w:lineRule="auto" w:before="232"/>
        <w:ind w:left="804" w:right="353"/>
        <w:jc w:val="both"/>
      </w:pPr>
      <w:r>
        <w:rPr/>
        <w:t>置。重点保护对象要全面设置探测器或者在重点区域进行大部分设置；对于普通保护对象，可在部分区域设置探测器。探测器类型要根据使用场所进行选择：在火灾初期容易产生大量烟雾的场合，一般使用感烟式火灾探测器；对于火灾发展迅速并伴随大量浓烟、火光和热量的场所，可选择感烟式、感光式、感温式探测器或三者组合；火灾发展迅速并伴随强烈火光和少许烟、热的场合，应当选择感光式探测器；在火灾形成特征不能预知的场合，可以通过模拟实验选择探测器类型。当多个探测器设置在同一探测区域时，需要火灾探测器和火灾报警控制器相互配合来提高准确率</w:t>
      </w:r>
      <w:r>
        <w:rPr>
          <w:rFonts w:ascii="Times New Roman" w:eastAsia="Times New Roman"/>
          <w:vertAlign w:val="superscript"/>
        </w:rPr>
        <w:t>[36]</w:t>
      </w:r>
      <w:r>
        <w:rPr>
          <w:vertAlign w:val="baseline"/>
        </w:rPr>
        <w:t>。在选好使用探测器类型后，计算区域内所需要设置的探</w:t>
      </w:r>
      <w:r>
        <w:rPr>
          <w:spacing w:val="-2"/>
          <w:vertAlign w:val="baseline"/>
        </w:rPr>
        <w:t>测器的数量。其中感烟探测器、感温探测器的保护面积和保护半径见表 </w:t>
      </w:r>
      <w:r>
        <w:rPr>
          <w:rFonts w:ascii="Times New Roman" w:eastAsia="Times New Roman"/>
          <w:vertAlign w:val="baseline"/>
        </w:rPr>
        <w:t>3.1</w:t>
      </w:r>
      <w:r>
        <w:rPr>
          <w:vertAlign w:val="baseline"/>
        </w:rPr>
        <w:t>。</w:t>
      </w:r>
    </w:p>
    <w:p>
      <w:pPr>
        <w:pStyle w:val="BodyText"/>
        <w:spacing w:before="5"/>
        <w:rPr>
          <w:sz w:val="8"/>
        </w:rPr>
      </w:pPr>
    </w:p>
    <w:p>
      <w:pPr>
        <w:spacing w:after="0"/>
        <w:rPr>
          <w:sz w:val="8"/>
        </w:rPr>
        <w:sectPr>
          <w:pgSz w:w="11910" w:h="16840"/>
          <w:pgMar w:header="0" w:footer="348" w:top="660" w:bottom="540" w:left="1180" w:right="1060"/>
        </w:sectPr>
      </w:pPr>
    </w:p>
    <w:p>
      <w:pPr>
        <w:pStyle w:val="BodyText"/>
        <w:rPr>
          <w:sz w:val="20"/>
        </w:rPr>
      </w:pPr>
    </w:p>
    <w:p>
      <w:pPr>
        <w:pStyle w:val="BodyText"/>
        <w:rPr>
          <w:sz w:val="20"/>
        </w:rPr>
      </w:pPr>
    </w:p>
    <w:p>
      <w:pPr>
        <w:pStyle w:val="BodyText"/>
        <w:spacing w:before="6"/>
        <w:rPr>
          <w:sz w:val="16"/>
        </w:rPr>
      </w:pPr>
    </w:p>
    <w:p>
      <w:pPr>
        <w:spacing w:line="155" w:lineRule="exact" w:before="0"/>
        <w:ind w:left="1008" w:right="0" w:firstLine="0"/>
        <w:jc w:val="left"/>
        <w:rPr>
          <w:sz w:val="21"/>
        </w:rPr>
      </w:pPr>
      <w:r>
        <w:rPr>
          <w:spacing w:val="-10"/>
          <w:w w:val="95"/>
          <w:sz w:val="21"/>
        </w:rPr>
        <w:t>火 灾 探</w:t>
      </w:r>
    </w:p>
    <w:p>
      <w:pPr>
        <w:spacing w:before="76"/>
        <w:ind w:left="660" w:right="0" w:firstLine="0"/>
        <w:jc w:val="left"/>
        <w:rPr>
          <w:sz w:val="21"/>
        </w:rPr>
      </w:pPr>
      <w:r>
        <w:rPr/>
        <w:br w:type="column"/>
      </w:r>
      <w:r>
        <w:rPr>
          <w:spacing w:val="13"/>
          <w:w w:val="95"/>
          <w:sz w:val="21"/>
        </w:rPr>
        <w:t>表 </w:t>
      </w:r>
      <w:r>
        <w:rPr>
          <w:rFonts w:ascii="Times New Roman" w:eastAsia="Times New Roman"/>
          <w:w w:val="95"/>
          <w:sz w:val="21"/>
        </w:rPr>
        <w:t>3.1</w:t>
      </w:r>
      <w:r>
        <w:rPr>
          <w:rFonts w:ascii="Times New Roman" w:eastAsia="Times New Roman"/>
          <w:spacing w:val="77"/>
          <w:sz w:val="21"/>
        </w:rPr>
        <w:t>  </w:t>
      </w:r>
      <w:r>
        <w:rPr>
          <w:w w:val="95"/>
          <w:sz w:val="21"/>
        </w:rPr>
        <w:t>感烟探测器、感温探测器的保护面积和保护半径</w:t>
      </w:r>
    </w:p>
    <w:p>
      <w:pPr>
        <w:spacing w:before="192"/>
        <w:ind w:left="3180" w:right="0" w:firstLine="0"/>
        <w:jc w:val="left"/>
        <w:rPr>
          <w:rFonts w:ascii="Times New Roman" w:eastAsia="Times New Roman"/>
          <w:sz w:val="21"/>
        </w:rPr>
      </w:pPr>
      <w:r>
        <w:rPr/>
        <w:pict>
          <v:line style="position:absolute;mso-position-horizontal-relative:page;mso-position-vertical-relative:paragraph;z-index:15772672" from="104pt,7.789995pt" to="519.65pt,7.789995pt" stroked="true" strokeweight="1.44pt" strokecolor="#000000">
            <v:stroke dashstyle="solid"/>
            <w10:wrap type="none"/>
          </v:line>
        </w:pict>
      </w:r>
      <w:r>
        <w:rPr>
          <w:spacing w:val="2"/>
          <w:w w:val="95"/>
          <w:sz w:val="21"/>
        </w:rPr>
        <w:t>一只探测器的保护面积和保护半径 </w:t>
      </w:r>
      <w:r>
        <w:rPr>
          <w:rFonts w:ascii="Times New Roman" w:eastAsia="Times New Roman"/>
          <w:w w:val="95"/>
          <w:sz w:val="21"/>
        </w:rPr>
        <w:t>R</w:t>
      </w:r>
    </w:p>
    <w:p>
      <w:pPr>
        <w:pStyle w:val="BodyText"/>
        <w:spacing w:line="20" w:lineRule="exact"/>
        <w:ind w:left="2306"/>
        <w:rPr>
          <w:rFonts w:ascii="Times New Roman"/>
          <w:sz w:val="2"/>
        </w:rPr>
      </w:pPr>
      <w:r>
        <w:rPr>
          <w:rFonts w:ascii="Times New Roman"/>
          <w:sz w:val="2"/>
        </w:rPr>
        <w:pict>
          <v:group style="width:253.6pt;height:1pt;mso-position-horizontal-relative:char;mso-position-vertical-relative:line" coordorigin="0,0" coordsize="5072,20">
            <v:line style="position:absolute" from="0,10" to="5072,10" stroked="true" strokeweight=".96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1580" w:bottom="280" w:left="1180" w:right="1060"/>
          <w:cols w:num="2" w:equalWidth="0">
            <w:col w:w="1785" w:space="40"/>
            <w:col w:w="7845"/>
          </w:cols>
        </w:sectPr>
      </w:pPr>
    </w:p>
    <w:p>
      <w:pPr>
        <w:spacing w:line="278" w:lineRule="auto" w:before="157"/>
        <w:ind w:left="1008" w:right="0" w:firstLine="0"/>
        <w:jc w:val="left"/>
        <w:rPr>
          <w:sz w:val="21"/>
        </w:rPr>
      </w:pPr>
      <w:r>
        <w:rPr/>
        <w:pict>
          <v:shape style="position:absolute;margin-left:104pt;margin-top:31.139973pt;width:415.65pt;height:98.2pt;mso-position-horizontal-relative:page;mso-position-vertical-relative:paragraph;z-index:157742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5"/>
                    <w:gridCol w:w="1307"/>
                    <w:gridCol w:w="923"/>
                    <w:gridCol w:w="831"/>
                    <w:gridCol w:w="871"/>
                    <w:gridCol w:w="833"/>
                    <w:gridCol w:w="870"/>
                    <w:gridCol w:w="750"/>
                  </w:tblGrid>
                  <w:tr>
                    <w:trPr>
                      <w:trHeight w:val="312" w:hRule="atLeast"/>
                    </w:trPr>
                    <w:tc>
                      <w:tcPr>
                        <w:tcW w:w="3242" w:type="dxa"/>
                        <w:gridSpan w:val="2"/>
                        <w:tcBorders>
                          <w:bottom w:val="single" w:sz="8" w:space="0" w:color="000000"/>
                        </w:tcBorders>
                      </w:tcPr>
                      <w:p>
                        <w:pPr>
                          <w:pStyle w:val="TableParagraph"/>
                          <w:rPr>
                            <w:rFonts w:ascii="Times New Roman"/>
                            <w:sz w:val="22"/>
                          </w:rPr>
                        </w:pPr>
                      </w:p>
                    </w:tc>
                    <w:tc>
                      <w:tcPr>
                        <w:tcW w:w="923" w:type="dxa"/>
                        <w:tcBorders>
                          <w:top w:val="single" w:sz="8" w:space="0" w:color="000000"/>
                          <w:bottom w:val="single" w:sz="8" w:space="0" w:color="000000"/>
                        </w:tcBorders>
                      </w:tcPr>
                      <w:p>
                        <w:pPr>
                          <w:pStyle w:val="TableParagraph"/>
                          <w:spacing w:before="21"/>
                          <w:ind w:left="106"/>
                          <w:rPr>
                            <w:sz w:val="21"/>
                          </w:rPr>
                        </w:pPr>
                        <w:r>
                          <w:rPr>
                            <w:rFonts w:ascii="Times New Roman" w:eastAsia="Times New Roman"/>
                            <w:spacing w:val="-2"/>
                            <w:sz w:val="21"/>
                          </w:rPr>
                          <w:t>A</w:t>
                        </w:r>
                        <w:r>
                          <w:rPr>
                            <w:spacing w:val="-2"/>
                            <w:sz w:val="21"/>
                          </w:rPr>
                          <w:t>（</w:t>
                        </w:r>
                        <w:r>
                          <w:rPr>
                            <w:rFonts w:ascii="Times New Roman" w:eastAsia="Times New Roman"/>
                            <w:spacing w:val="-2"/>
                            <w:sz w:val="21"/>
                          </w:rPr>
                          <w:t>m</w:t>
                        </w:r>
                        <w:r>
                          <w:rPr>
                            <w:rFonts w:ascii="Times New Roman" w:eastAsia="Times New Roman"/>
                            <w:spacing w:val="-2"/>
                            <w:sz w:val="21"/>
                            <w:vertAlign w:val="superscript"/>
                          </w:rPr>
                          <w:t>2</w:t>
                        </w:r>
                        <w:r>
                          <w:rPr>
                            <w:spacing w:val="-2"/>
                            <w:sz w:val="21"/>
                            <w:vertAlign w:val="baseline"/>
                          </w:rPr>
                          <w:t>）</w:t>
                        </w:r>
                      </w:p>
                    </w:tc>
                    <w:tc>
                      <w:tcPr>
                        <w:tcW w:w="831" w:type="dxa"/>
                        <w:tcBorders>
                          <w:top w:val="single" w:sz="8" w:space="0" w:color="000000"/>
                          <w:bottom w:val="single" w:sz="8" w:space="0" w:color="000000"/>
                        </w:tcBorders>
                      </w:tcPr>
                      <w:p>
                        <w:pPr>
                          <w:pStyle w:val="TableParagraph"/>
                          <w:spacing w:before="21"/>
                          <w:ind w:left="55"/>
                          <w:rPr>
                            <w:sz w:val="21"/>
                          </w:rPr>
                        </w:pPr>
                        <w:r>
                          <w:rPr>
                            <w:rFonts w:ascii="Times New Roman" w:eastAsia="Times New Roman"/>
                            <w:sz w:val="21"/>
                          </w:rPr>
                          <w:t>R</w:t>
                        </w:r>
                        <w:r>
                          <w:rPr>
                            <w:sz w:val="21"/>
                          </w:rPr>
                          <w:t>（</w:t>
                        </w:r>
                        <w:r>
                          <w:rPr>
                            <w:rFonts w:ascii="Times New Roman" w:eastAsia="Times New Roman"/>
                            <w:sz w:val="21"/>
                          </w:rPr>
                          <w:t>m</w:t>
                        </w:r>
                        <w:r>
                          <w:rPr>
                            <w:sz w:val="21"/>
                          </w:rPr>
                          <w:t>）</w:t>
                        </w:r>
                      </w:p>
                    </w:tc>
                    <w:tc>
                      <w:tcPr>
                        <w:tcW w:w="871" w:type="dxa"/>
                        <w:tcBorders>
                          <w:top w:val="single" w:sz="8" w:space="0" w:color="000000"/>
                          <w:bottom w:val="single" w:sz="8" w:space="0" w:color="000000"/>
                        </w:tcBorders>
                      </w:tcPr>
                      <w:p>
                        <w:pPr>
                          <w:pStyle w:val="TableParagraph"/>
                          <w:spacing w:before="21"/>
                          <w:ind w:left="54"/>
                          <w:rPr>
                            <w:sz w:val="21"/>
                          </w:rPr>
                        </w:pPr>
                        <w:r>
                          <w:rPr>
                            <w:rFonts w:ascii="Times New Roman" w:eastAsia="Times New Roman"/>
                            <w:spacing w:val="-2"/>
                            <w:sz w:val="21"/>
                          </w:rPr>
                          <w:t>A</w:t>
                        </w:r>
                        <w:r>
                          <w:rPr>
                            <w:spacing w:val="-2"/>
                            <w:sz w:val="21"/>
                          </w:rPr>
                          <w:t>（</w:t>
                        </w:r>
                        <w:r>
                          <w:rPr>
                            <w:rFonts w:ascii="Times New Roman" w:eastAsia="Times New Roman"/>
                            <w:spacing w:val="-2"/>
                            <w:sz w:val="21"/>
                          </w:rPr>
                          <w:t>m</w:t>
                        </w:r>
                        <w:r>
                          <w:rPr>
                            <w:rFonts w:ascii="Times New Roman" w:eastAsia="Times New Roman"/>
                            <w:spacing w:val="-2"/>
                            <w:sz w:val="21"/>
                            <w:vertAlign w:val="superscript"/>
                          </w:rPr>
                          <w:t>2</w:t>
                        </w:r>
                        <w:r>
                          <w:rPr>
                            <w:spacing w:val="-2"/>
                            <w:sz w:val="21"/>
                            <w:vertAlign w:val="baseline"/>
                          </w:rPr>
                          <w:t>）</w:t>
                        </w:r>
                      </w:p>
                    </w:tc>
                    <w:tc>
                      <w:tcPr>
                        <w:tcW w:w="833" w:type="dxa"/>
                        <w:tcBorders>
                          <w:top w:val="single" w:sz="8" w:space="0" w:color="000000"/>
                          <w:bottom w:val="single" w:sz="8" w:space="0" w:color="000000"/>
                        </w:tcBorders>
                      </w:tcPr>
                      <w:p>
                        <w:pPr>
                          <w:pStyle w:val="TableParagraph"/>
                          <w:spacing w:before="21"/>
                          <w:ind w:left="52"/>
                          <w:rPr>
                            <w:sz w:val="21"/>
                          </w:rPr>
                        </w:pPr>
                        <w:r>
                          <w:rPr>
                            <w:rFonts w:ascii="Times New Roman" w:eastAsia="Times New Roman"/>
                            <w:sz w:val="21"/>
                          </w:rPr>
                          <w:t>R</w:t>
                        </w:r>
                        <w:r>
                          <w:rPr>
                            <w:sz w:val="21"/>
                          </w:rPr>
                          <w:t>（</w:t>
                        </w:r>
                        <w:r>
                          <w:rPr>
                            <w:rFonts w:ascii="Times New Roman" w:eastAsia="Times New Roman"/>
                            <w:sz w:val="21"/>
                          </w:rPr>
                          <w:t>m</w:t>
                        </w:r>
                        <w:r>
                          <w:rPr>
                            <w:sz w:val="21"/>
                          </w:rPr>
                          <w:t>）</w:t>
                        </w:r>
                      </w:p>
                    </w:tc>
                    <w:tc>
                      <w:tcPr>
                        <w:tcW w:w="870" w:type="dxa"/>
                        <w:tcBorders>
                          <w:top w:val="single" w:sz="8" w:space="0" w:color="000000"/>
                          <w:bottom w:val="single" w:sz="8" w:space="0" w:color="000000"/>
                        </w:tcBorders>
                      </w:tcPr>
                      <w:p>
                        <w:pPr>
                          <w:pStyle w:val="TableParagraph"/>
                          <w:spacing w:before="21"/>
                          <w:ind w:left="52"/>
                          <w:rPr>
                            <w:sz w:val="21"/>
                          </w:rPr>
                        </w:pPr>
                        <w:r>
                          <w:rPr>
                            <w:rFonts w:ascii="Times New Roman" w:eastAsia="Times New Roman"/>
                            <w:spacing w:val="-2"/>
                            <w:sz w:val="21"/>
                          </w:rPr>
                          <w:t>A</w:t>
                        </w:r>
                        <w:r>
                          <w:rPr>
                            <w:spacing w:val="-2"/>
                            <w:sz w:val="21"/>
                          </w:rPr>
                          <w:t>（</w:t>
                        </w:r>
                        <w:r>
                          <w:rPr>
                            <w:rFonts w:ascii="Times New Roman" w:eastAsia="Times New Roman"/>
                            <w:spacing w:val="-2"/>
                            <w:sz w:val="21"/>
                          </w:rPr>
                          <w:t>m</w:t>
                        </w:r>
                        <w:r>
                          <w:rPr>
                            <w:rFonts w:ascii="Times New Roman" w:eastAsia="Times New Roman"/>
                            <w:spacing w:val="-2"/>
                            <w:sz w:val="21"/>
                            <w:vertAlign w:val="superscript"/>
                          </w:rPr>
                          <w:t>2</w:t>
                        </w:r>
                        <w:r>
                          <w:rPr>
                            <w:spacing w:val="-2"/>
                            <w:sz w:val="21"/>
                            <w:vertAlign w:val="baseline"/>
                          </w:rPr>
                          <w:t>）</w:t>
                        </w:r>
                      </w:p>
                    </w:tc>
                    <w:tc>
                      <w:tcPr>
                        <w:tcW w:w="750" w:type="dxa"/>
                        <w:tcBorders>
                          <w:top w:val="single" w:sz="8" w:space="0" w:color="000000"/>
                          <w:bottom w:val="single" w:sz="8" w:space="0" w:color="000000"/>
                        </w:tcBorders>
                      </w:tcPr>
                      <w:p>
                        <w:pPr>
                          <w:pStyle w:val="TableParagraph"/>
                          <w:spacing w:before="21"/>
                          <w:ind w:left="50"/>
                          <w:rPr>
                            <w:sz w:val="21"/>
                          </w:rPr>
                        </w:pPr>
                        <w:r>
                          <w:rPr>
                            <w:rFonts w:ascii="Times New Roman" w:eastAsia="Times New Roman"/>
                            <w:spacing w:val="-7"/>
                            <w:sz w:val="21"/>
                          </w:rPr>
                          <w:t>R</w:t>
                        </w:r>
                        <w:r>
                          <w:rPr>
                            <w:spacing w:val="-7"/>
                            <w:sz w:val="21"/>
                          </w:rPr>
                          <w:t>（</w:t>
                        </w:r>
                        <w:r>
                          <w:rPr>
                            <w:rFonts w:ascii="Times New Roman" w:eastAsia="Times New Roman"/>
                            <w:spacing w:val="-7"/>
                            <w:sz w:val="21"/>
                          </w:rPr>
                          <w:t>m</w:t>
                        </w:r>
                        <w:r>
                          <w:rPr>
                            <w:spacing w:val="-7"/>
                            <w:sz w:val="21"/>
                          </w:rPr>
                          <w:t>）</w:t>
                        </w:r>
                      </w:p>
                    </w:tc>
                  </w:tr>
                  <w:tr>
                    <w:trPr>
                      <w:trHeight w:val="315" w:hRule="atLeast"/>
                    </w:trPr>
                    <w:tc>
                      <w:tcPr>
                        <w:tcW w:w="1935" w:type="dxa"/>
                        <w:tcBorders>
                          <w:top w:val="single" w:sz="8" w:space="0" w:color="000000"/>
                        </w:tcBorders>
                      </w:tcPr>
                      <w:p>
                        <w:pPr>
                          <w:pStyle w:val="TableParagraph"/>
                          <w:spacing w:before="20"/>
                          <w:ind w:left="108"/>
                          <w:rPr>
                            <w:rFonts w:ascii="Times New Roman" w:hAnsi="Times New Roman" w:eastAsia="Times New Roman"/>
                            <w:sz w:val="21"/>
                          </w:rPr>
                        </w:pPr>
                        <w:r>
                          <w:rPr>
                            <w:spacing w:val="-8"/>
                            <w:w w:val="95"/>
                            <w:sz w:val="21"/>
                          </w:rPr>
                          <w:t>感 烟 探</w:t>
                        </w:r>
                        <w:r>
                          <w:rPr>
                            <w:spacing w:val="135"/>
                            <w:sz w:val="21"/>
                          </w:rPr>
                          <w:t> </w:t>
                        </w:r>
                        <w:r>
                          <w:rPr>
                            <w:rFonts w:ascii="Times New Roman" w:hAnsi="Times New Roman" w:eastAsia="Times New Roman"/>
                            <w:w w:val="95"/>
                            <w:sz w:val="21"/>
                          </w:rPr>
                          <w:t>S≤80</w:t>
                        </w:r>
                      </w:p>
                    </w:tc>
                    <w:tc>
                      <w:tcPr>
                        <w:tcW w:w="1307" w:type="dxa"/>
                        <w:tcBorders>
                          <w:top w:val="single" w:sz="8" w:space="0" w:color="000000"/>
                        </w:tcBorders>
                      </w:tcPr>
                      <w:p>
                        <w:pPr>
                          <w:pStyle w:val="TableParagraph"/>
                          <w:spacing w:before="34"/>
                          <w:ind w:left="297"/>
                          <w:rPr>
                            <w:rFonts w:ascii="Times New Roman" w:hAnsi="Times New Roman"/>
                            <w:sz w:val="21"/>
                          </w:rPr>
                        </w:pPr>
                        <w:r>
                          <w:rPr>
                            <w:rFonts w:ascii="Times New Roman" w:hAnsi="Times New Roman"/>
                            <w:sz w:val="21"/>
                          </w:rPr>
                          <w:t>h≤12</w:t>
                        </w:r>
                      </w:p>
                    </w:tc>
                    <w:tc>
                      <w:tcPr>
                        <w:tcW w:w="923" w:type="dxa"/>
                        <w:tcBorders>
                          <w:top w:val="single" w:sz="8" w:space="0" w:color="000000"/>
                        </w:tcBorders>
                      </w:tcPr>
                      <w:p>
                        <w:pPr>
                          <w:pStyle w:val="TableParagraph"/>
                          <w:spacing w:before="34"/>
                          <w:ind w:left="106"/>
                          <w:rPr>
                            <w:rFonts w:ascii="Times New Roman"/>
                            <w:sz w:val="21"/>
                          </w:rPr>
                        </w:pPr>
                        <w:r>
                          <w:rPr>
                            <w:rFonts w:ascii="Times New Roman"/>
                            <w:sz w:val="21"/>
                          </w:rPr>
                          <w:t>80</w:t>
                        </w:r>
                      </w:p>
                    </w:tc>
                    <w:tc>
                      <w:tcPr>
                        <w:tcW w:w="831" w:type="dxa"/>
                        <w:tcBorders>
                          <w:top w:val="single" w:sz="8" w:space="0" w:color="000000"/>
                        </w:tcBorders>
                      </w:tcPr>
                      <w:p>
                        <w:pPr>
                          <w:pStyle w:val="TableParagraph"/>
                          <w:spacing w:before="34"/>
                          <w:ind w:left="55"/>
                          <w:rPr>
                            <w:rFonts w:ascii="Times New Roman"/>
                            <w:sz w:val="21"/>
                          </w:rPr>
                        </w:pPr>
                        <w:r>
                          <w:rPr>
                            <w:rFonts w:ascii="Times New Roman"/>
                            <w:sz w:val="21"/>
                          </w:rPr>
                          <w:t>6.7</w:t>
                        </w:r>
                      </w:p>
                    </w:tc>
                    <w:tc>
                      <w:tcPr>
                        <w:tcW w:w="871" w:type="dxa"/>
                        <w:tcBorders>
                          <w:top w:val="single" w:sz="8" w:space="0" w:color="000000"/>
                        </w:tcBorders>
                      </w:tcPr>
                      <w:p>
                        <w:pPr>
                          <w:pStyle w:val="TableParagraph"/>
                          <w:spacing w:before="34"/>
                          <w:ind w:left="54"/>
                          <w:rPr>
                            <w:rFonts w:ascii="Times New Roman"/>
                            <w:sz w:val="21"/>
                          </w:rPr>
                        </w:pPr>
                        <w:r>
                          <w:rPr>
                            <w:rFonts w:ascii="Times New Roman"/>
                            <w:sz w:val="21"/>
                          </w:rPr>
                          <w:t>80</w:t>
                        </w:r>
                      </w:p>
                    </w:tc>
                    <w:tc>
                      <w:tcPr>
                        <w:tcW w:w="833" w:type="dxa"/>
                        <w:tcBorders>
                          <w:top w:val="single" w:sz="8" w:space="0" w:color="000000"/>
                        </w:tcBorders>
                      </w:tcPr>
                      <w:p>
                        <w:pPr>
                          <w:pStyle w:val="TableParagraph"/>
                          <w:spacing w:before="34"/>
                          <w:ind w:left="52"/>
                          <w:rPr>
                            <w:rFonts w:ascii="Times New Roman"/>
                            <w:sz w:val="21"/>
                          </w:rPr>
                        </w:pPr>
                        <w:r>
                          <w:rPr>
                            <w:rFonts w:ascii="Times New Roman"/>
                            <w:sz w:val="21"/>
                          </w:rPr>
                          <w:t>7.2</w:t>
                        </w:r>
                      </w:p>
                    </w:tc>
                    <w:tc>
                      <w:tcPr>
                        <w:tcW w:w="870" w:type="dxa"/>
                        <w:tcBorders>
                          <w:top w:val="single" w:sz="8" w:space="0" w:color="000000"/>
                        </w:tcBorders>
                      </w:tcPr>
                      <w:p>
                        <w:pPr>
                          <w:pStyle w:val="TableParagraph"/>
                          <w:spacing w:before="34"/>
                          <w:ind w:left="52"/>
                          <w:rPr>
                            <w:rFonts w:ascii="Times New Roman"/>
                            <w:sz w:val="21"/>
                          </w:rPr>
                        </w:pPr>
                        <w:r>
                          <w:rPr>
                            <w:rFonts w:ascii="Times New Roman"/>
                            <w:sz w:val="21"/>
                          </w:rPr>
                          <w:t>80</w:t>
                        </w:r>
                      </w:p>
                    </w:tc>
                    <w:tc>
                      <w:tcPr>
                        <w:tcW w:w="750" w:type="dxa"/>
                        <w:tcBorders>
                          <w:top w:val="single" w:sz="8" w:space="0" w:color="000000"/>
                        </w:tcBorders>
                      </w:tcPr>
                      <w:p>
                        <w:pPr>
                          <w:pStyle w:val="TableParagraph"/>
                          <w:spacing w:before="34"/>
                          <w:ind w:left="50"/>
                          <w:rPr>
                            <w:rFonts w:ascii="Times New Roman"/>
                            <w:sz w:val="21"/>
                          </w:rPr>
                        </w:pPr>
                        <w:r>
                          <w:rPr>
                            <w:rFonts w:ascii="Times New Roman"/>
                            <w:sz w:val="21"/>
                          </w:rPr>
                          <w:t>8.0</w:t>
                        </w:r>
                      </w:p>
                    </w:tc>
                  </w:tr>
                  <w:tr>
                    <w:trPr>
                      <w:trHeight w:val="312" w:hRule="atLeast"/>
                    </w:trPr>
                    <w:tc>
                      <w:tcPr>
                        <w:tcW w:w="1935" w:type="dxa"/>
                      </w:tcPr>
                      <w:p>
                        <w:pPr>
                          <w:pStyle w:val="TableParagraph"/>
                          <w:tabs>
                            <w:tab w:pos="1099" w:val="left" w:leader="none"/>
                          </w:tabs>
                          <w:spacing w:before="16"/>
                          <w:ind w:left="108"/>
                          <w:rPr>
                            <w:rFonts w:ascii="Times New Roman" w:eastAsia="Times New Roman"/>
                            <w:sz w:val="21"/>
                          </w:rPr>
                        </w:pPr>
                        <w:r>
                          <w:rPr>
                            <w:sz w:val="21"/>
                          </w:rPr>
                          <w:t>测器</w:t>
                          <w:tab/>
                        </w:r>
                        <w:r>
                          <w:rPr>
                            <w:rFonts w:ascii="Times New Roman" w:eastAsia="Times New Roman"/>
                            <w:sz w:val="21"/>
                          </w:rPr>
                          <w:t>S</w:t>
                        </w:r>
                        <w:r>
                          <w:rPr>
                            <w:sz w:val="21"/>
                          </w:rPr>
                          <w:t>＞</w:t>
                        </w:r>
                        <w:r>
                          <w:rPr>
                            <w:rFonts w:ascii="Times New Roman" w:eastAsia="Times New Roman"/>
                            <w:sz w:val="21"/>
                          </w:rPr>
                          <w:t>80</w:t>
                        </w:r>
                      </w:p>
                    </w:tc>
                    <w:tc>
                      <w:tcPr>
                        <w:tcW w:w="1307" w:type="dxa"/>
                      </w:tcPr>
                      <w:p>
                        <w:pPr>
                          <w:pStyle w:val="TableParagraph"/>
                          <w:spacing w:before="16"/>
                          <w:ind w:left="297"/>
                          <w:rPr>
                            <w:rFonts w:ascii="Times New Roman" w:hAnsi="Times New Roman" w:eastAsia="Times New Roman"/>
                            <w:sz w:val="21"/>
                          </w:rPr>
                        </w:pPr>
                        <w:r>
                          <w:rPr>
                            <w:rFonts w:ascii="Times New Roman" w:hAnsi="Times New Roman" w:eastAsia="Times New Roman"/>
                            <w:sz w:val="21"/>
                          </w:rPr>
                          <w:t>6</w:t>
                        </w:r>
                        <w:r>
                          <w:rPr>
                            <w:sz w:val="21"/>
                          </w:rPr>
                          <w:t>＜</w:t>
                        </w:r>
                        <w:r>
                          <w:rPr>
                            <w:rFonts w:ascii="Times New Roman" w:hAnsi="Times New Roman" w:eastAsia="Times New Roman"/>
                            <w:sz w:val="21"/>
                          </w:rPr>
                          <w:t>h≤12</w:t>
                        </w:r>
                      </w:p>
                    </w:tc>
                    <w:tc>
                      <w:tcPr>
                        <w:tcW w:w="923" w:type="dxa"/>
                      </w:tcPr>
                      <w:p>
                        <w:pPr>
                          <w:pStyle w:val="TableParagraph"/>
                          <w:spacing w:before="30"/>
                          <w:ind w:left="106"/>
                          <w:rPr>
                            <w:rFonts w:ascii="Times New Roman"/>
                            <w:sz w:val="21"/>
                          </w:rPr>
                        </w:pPr>
                        <w:r>
                          <w:rPr>
                            <w:rFonts w:ascii="Times New Roman"/>
                            <w:sz w:val="21"/>
                          </w:rPr>
                          <w:t>80</w:t>
                        </w:r>
                      </w:p>
                    </w:tc>
                    <w:tc>
                      <w:tcPr>
                        <w:tcW w:w="831" w:type="dxa"/>
                      </w:tcPr>
                      <w:p>
                        <w:pPr>
                          <w:pStyle w:val="TableParagraph"/>
                          <w:spacing w:before="30"/>
                          <w:ind w:left="55"/>
                          <w:rPr>
                            <w:rFonts w:ascii="Times New Roman"/>
                            <w:sz w:val="21"/>
                          </w:rPr>
                        </w:pPr>
                        <w:r>
                          <w:rPr>
                            <w:rFonts w:ascii="Times New Roman"/>
                            <w:sz w:val="21"/>
                          </w:rPr>
                          <w:t>6.7</w:t>
                        </w:r>
                      </w:p>
                    </w:tc>
                    <w:tc>
                      <w:tcPr>
                        <w:tcW w:w="871" w:type="dxa"/>
                      </w:tcPr>
                      <w:p>
                        <w:pPr>
                          <w:pStyle w:val="TableParagraph"/>
                          <w:spacing w:before="30"/>
                          <w:ind w:left="54"/>
                          <w:rPr>
                            <w:rFonts w:ascii="Times New Roman"/>
                            <w:sz w:val="21"/>
                          </w:rPr>
                        </w:pPr>
                        <w:r>
                          <w:rPr>
                            <w:rFonts w:ascii="Times New Roman"/>
                            <w:sz w:val="21"/>
                          </w:rPr>
                          <w:t>100</w:t>
                        </w:r>
                      </w:p>
                    </w:tc>
                    <w:tc>
                      <w:tcPr>
                        <w:tcW w:w="833" w:type="dxa"/>
                      </w:tcPr>
                      <w:p>
                        <w:pPr>
                          <w:pStyle w:val="TableParagraph"/>
                          <w:spacing w:before="30"/>
                          <w:ind w:left="52"/>
                          <w:rPr>
                            <w:rFonts w:ascii="Times New Roman"/>
                            <w:sz w:val="21"/>
                          </w:rPr>
                        </w:pPr>
                        <w:r>
                          <w:rPr>
                            <w:rFonts w:ascii="Times New Roman"/>
                            <w:sz w:val="21"/>
                          </w:rPr>
                          <w:t>8.0</w:t>
                        </w:r>
                      </w:p>
                    </w:tc>
                    <w:tc>
                      <w:tcPr>
                        <w:tcW w:w="870" w:type="dxa"/>
                      </w:tcPr>
                      <w:p>
                        <w:pPr>
                          <w:pStyle w:val="TableParagraph"/>
                          <w:spacing w:before="30"/>
                          <w:ind w:left="52"/>
                          <w:rPr>
                            <w:rFonts w:ascii="Times New Roman"/>
                            <w:sz w:val="21"/>
                          </w:rPr>
                        </w:pPr>
                        <w:r>
                          <w:rPr>
                            <w:rFonts w:ascii="Times New Roman"/>
                            <w:sz w:val="21"/>
                          </w:rPr>
                          <w:t>120</w:t>
                        </w:r>
                      </w:p>
                    </w:tc>
                    <w:tc>
                      <w:tcPr>
                        <w:tcW w:w="750" w:type="dxa"/>
                      </w:tcPr>
                      <w:p>
                        <w:pPr>
                          <w:pStyle w:val="TableParagraph"/>
                          <w:spacing w:before="30"/>
                          <w:ind w:left="50"/>
                          <w:rPr>
                            <w:rFonts w:ascii="Times New Roman"/>
                            <w:sz w:val="21"/>
                          </w:rPr>
                        </w:pPr>
                        <w:r>
                          <w:rPr>
                            <w:rFonts w:ascii="Times New Roman"/>
                            <w:sz w:val="21"/>
                          </w:rPr>
                          <w:t>9.9</w:t>
                        </w:r>
                      </w:p>
                    </w:tc>
                  </w:tr>
                  <w:tr>
                    <w:trPr>
                      <w:trHeight w:val="312" w:hRule="atLeast"/>
                    </w:trPr>
                    <w:tc>
                      <w:tcPr>
                        <w:tcW w:w="1935" w:type="dxa"/>
                      </w:tcPr>
                      <w:p>
                        <w:pPr>
                          <w:pStyle w:val="TableParagraph"/>
                          <w:rPr>
                            <w:rFonts w:ascii="Times New Roman"/>
                            <w:sz w:val="22"/>
                          </w:rPr>
                        </w:pPr>
                      </w:p>
                    </w:tc>
                    <w:tc>
                      <w:tcPr>
                        <w:tcW w:w="1307" w:type="dxa"/>
                      </w:tcPr>
                      <w:p>
                        <w:pPr>
                          <w:pStyle w:val="TableParagraph"/>
                          <w:spacing w:before="30"/>
                          <w:ind w:left="297"/>
                          <w:rPr>
                            <w:rFonts w:ascii="Times New Roman" w:hAnsi="Times New Roman"/>
                            <w:sz w:val="21"/>
                          </w:rPr>
                        </w:pPr>
                        <w:r>
                          <w:rPr>
                            <w:rFonts w:ascii="Times New Roman" w:hAnsi="Times New Roman"/>
                            <w:sz w:val="21"/>
                          </w:rPr>
                          <w:t>h≤6</w:t>
                        </w:r>
                      </w:p>
                    </w:tc>
                    <w:tc>
                      <w:tcPr>
                        <w:tcW w:w="923" w:type="dxa"/>
                      </w:tcPr>
                      <w:p>
                        <w:pPr>
                          <w:pStyle w:val="TableParagraph"/>
                          <w:spacing w:before="30"/>
                          <w:ind w:left="106"/>
                          <w:rPr>
                            <w:rFonts w:ascii="Times New Roman"/>
                            <w:sz w:val="21"/>
                          </w:rPr>
                        </w:pPr>
                        <w:r>
                          <w:rPr>
                            <w:rFonts w:ascii="Times New Roman"/>
                            <w:sz w:val="21"/>
                          </w:rPr>
                          <w:t>60</w:t>
                        </w:r>
                      </w:p>
                    </w:tc>
                    <w:tc>
                      <w:tcPr>
                        <w:tcW w:w="831" w:type="dxa"/>
                      </w:tcPr>
                      <w:p>
                        <w:pPr>
                          <w:pStyle w:val="TableParagraph"/>
                          <w:spacing w:before="30"/>
                          <w:ind w:left="55"/>
                          <w:rPr>
                            <w:rFonts w:ascii="Times New Roman"/>
                            <w:sz w:val="21"/>
                          </w:rPr>
                        </w:pPr>
                        <w:r>
                          <w:rPr>
                            <w:rFonts w:ascii="Times New Roman"/>
                            <w:sz w:val="21"/>
                          </w:rPr>
                          <w:t>5.8</w:t>
                        </w:r>
                      </w:p>
                    </w:tc>
                    <w:tc>
                      <w:tcPr>
                        <w:tcW w:w="871" w:type="dxa"/>
                      </w:tcPr>
                      <w:p>
                        <w:pPr>
                          <w:pStyle w:val="TableParagraph"/>
                          <w:spacing w:before="30"/>
                          <w:ind w:left="54"/>
                          <w:rPr>
                            <w:rFonts w:ascii="Times New Roman"/>
                            <w:sz w:val="21"/>
                          </w:rPr>
                        </w:pPr>
                        <w:r>
                          <w:rPr>
                            <w:rFonts w:ascii="Times New Roman"/>
                            <w:sz w:val="21"/>
                          </w:rPr>
                          <w:t>80</w:t>
                        </w:r>
                      </w:p>
                    </w:tc>
                    <w:tc>
                      <w:tcPr>
                        <w:tcW w:w="833" w:type="dxa"/>
                      </w:tcPr>
                      <w:p>
                        <w:pPr>
                          <w:pStyle w:val="TableParagraph"/>
                          <w:spacing w:before="30"/>
                          <w:ind w:left="52"/>
                          <w:rPr>
                            <w:rFonts w:ascii="Times New Roman"/>
                            <w:sz w:val="21"/>
                          </w:rPr>
                        </w:pPr>
                        <w:r>
                          <w:rPr>
                            <w:rFonts w:ascii="Times New Roman"/>
                            <w:sz w:val="21"/>
                          </w:rPr>
                          <w:t>7.2</w:t>
                        </w:r>
                      </w:p>
                    </w:tc>
                    <w:tc>
                      <w:tcPr>
                        <w:tcW w:w="870" w:type="dxa"/>
                      </w:tcPr>
                      <w:p>
                        <w:pPr>
                          <w:pStyle w:val="TableParagraph"/>
                          <w:spacing w:before="30"/>
                          <w:ind w:left="52"/>
                          <w:rPr>
                            <w:rFonts w:ascii="Times New Roman"/>
                            <w:sz w:val="21"/>
                          </w:rPr>
                        </w:pPr>
                        <w:r>
                          <w:rPr>
                            <w:rFonts w:ascii="Times New Roman"/>
                            <w:sz w:val="21"/>
                          </w:rPr>
                          <w:t>100</w:t>
                        </w:r>
                      </w:p>
                    </w:tc>
                    <w:tc>
                      <w:tcPr>
                        <w:tcW w:w="750" w:type="dxa"/>
                      </w:tcPr>
                      <w:p>
                        <w:pPr>
                          <w:pStyle w:val="TableParagraph"/>
                          <w:spacing w:before="30"/>
                          <w:ind w:left="50"/>
                          <w:rPr>
                            <w:rFonts w:ascii="Times New Roman"/>
                            <w:sz w:val="21"/>
                          </w:rPr>
                        </w:pPr>
                        <w:r>
                          <w:rPr>
                            <w:rFonts w:ascii="Times New Roman"/>
                            <w:sz w:val="21"/>
                          </w:rPr>
                          <w:t>9.0</w:t>
                        </w:r>
                      </w:p>
                    </w:tc>
                  </w:tr>
                  <w:tr>
                    <w:trPr>
                      <w:trHeight w:val="315" w:hRule="atLeast"/>
                    </w:trPr>
                    <w:tc>
                      <w:tcPr>
                        <w:tcW w:w="1935" w:type="dxa"/>
                      </w:tcPr>
                      <w:p>
                        <w:pPr>
                          <w:pStyle w:val="TableParagraph"/>
                          <w:spacing w:before="16"/>
                          <w:ind w:left="108"/>
                          <w:rPr>
                            <w:rFonts w:ascii="Times New Roman" w:hAnsi="Times New Roman" w:eastAsia="Times New Roman"/>
                            <w:sz w:val="21"/>
                          </w:rPr>
                        </w:pPr>
                        <w:r>
                          <w:rPr>
                            <w:spacing w:val="-8"/>
                            <w:w w:val="95"/>
                            <w:sz w:val="21"/>
                          </w:rPr>
                          <w:t>感 温 探</w:t>
                        </w:r>
                        <w:r>
                          <w:rPr>
                            <w:spacing w:val="135"/>
                            <w:sz w:val="21"/>
                          </w:rPr>
                          <w:t> </w:t>
                        </w:r>
                        <w:r>
                          <w:rPr>
                            <w:rFonts w:ascii="Times New Roman" w:hAnsi="Times New Roman" w:eastAsia="Times New Roman"/>
                            <w:w w:val="95"/>
                            <w:sz w:val="21"/>
                          </w:rPr>
                          <w:t>S≤30</w:t>
                        </w:r>
                      </w:p>
                    </w:tc>
                    <w:tc>
                      <w:tcPr>
                        <w:tcW w:w="1307" w:type="dxa"/>
                      </w:tcPr>
                      <w:p>
                        <w:pPr>
                          <w:pStyle w:val="TableParagraph"/>
                          <w:spacing w:before="30"/>
                          <w:ind w:left="297"/>
                          <w:rPr>
                            <w:rFonts w:ascii="Times New Roman" w:hAnsi="Times New Roman"/>
                            <w:sz w:val="21"/>
                          </w:rPr>
                        </w:pPr>
                        <w:r>
                          <w:rPr>
                            <w:rFonts w:ascii="Times New Roman" w:hAnsi="Times New Roman"/>
                            <w:sz w:val="21"/>
                          </w:rPr>
                          <w:t>h≤8</w:t>
                        </w:r>
                      </w:p>
                    </w:tc>
                    <w:tc>
                      <w:tcPr>
                        <w:tcW w:w="923" w:type="dxa"/>
                      </w:tcPr>
                      <w:p>
                        <w:pPr>
                          <w:pStyle w:val="TableParagraph"/>
                          <w:spacing w:before="30"/>
                          <w:ind w:left="106"/>
                          <w:rPr>
                            <w:rFonts w:ascii="Times New Roman"/>
                            <w:sz w:val="21"/>
                          </w:rPr>
                        </w:pPr>
                        <w:r>
                          <w:rPr>
                            <w:rFonts w:ascii="Times New Roman"/>
                            <w:sz w:val="21"/>
                          </w:rPr>
                          <w:t>30</w:t>
                        </w:r>
                      </w:p>
                    </w:tc>
                    <w:tc>
                      <w:tcPr>
                        <w:tcW w:w="831" w:type="dxa"/>
                      </w:tcPr>
                      <w:p>
                        <w:pPr>
                          <w:pStyle w:val="TableParagraph"/>
                          <w:spacing w:before="30"/>
                          <w:ind w:left="55"/>
                          <w:rPr>
                            <w:rFonts w:ascii="Times New Roman"/>
                            <w:sz w:val="21"/>
                          </w:rPr>
                        </w:pPr>
                        <w:r>
                          <w:rPr>
                            <w:rFonts w:ascii="Times New Roman"/>
                            <w:sz w:val="21"/>
                          </w:rPr>
                          <w:t>4.4</w:t>
                        </w:r>
                      </w:p>
                    </w:tc>
                    <w:tc>
                      <w:tcPr>
                        <w:tcW w:w="871" w:type="dxa"/>
                      </w:tcPr>
                      <w:p>
                        <w:pPr>
                          <w:pStyle w:val="TableParagraph"/>
                          <w:spacing w:before="30"/>
                          <w:ind w:left="54"/>
                          <w:rPr>
                            <w:rFonts w:ascii="Times New Roman"/>
                            <w:sz w:val="21"/>
                          </w:rPr>
                        </w:pPr>
                        <w:r>
                          <w:rPr>
                            <w:rFonts w:ascii="Times New Roman"/>
                            <w:sz w:val="21"/>
                          </w:rPr>
                          <w:t>30</w:t>
                        </w:r>
                      </w:p>
                    </w:tc>
                    <w:tc>
                      <w:tcPr>
                        <w:tcW w:w="833" w:type="dxa"/>
                      </w:tcPr>
                      <w:p>
                        <w:pPr>
                          <w:pStyle w:val="TableParagraph"/>
                          <w:spacing w:before="30"/>
                          <w:ind w:left="52"/>
                          <w:rPr>
                            <w:rFonts w:ascii="Times New Roman"/>
                            <w:sz w:val="21"/>
                          </w:rPr>
                        </w:pPr>
                        <w:r>
                          <w:rPr>
                            <w:rFonts w:ascii="Times New Roman"/>
                            <w:sz w:val="21"/>
                          </w:rPr>
                          <w:t>4.9</w:t>
                        </w:r>
                      </w:p>
                    </w:tc>
                    <w:tc>
                      <w:tcPr>
                        <w:tcW w:w="870" w:type="dxa"/>
                      </w:tcPr>
                      <w:p>
                        <w:pPr>
                          <w:pStyle w:val="TableParagraph"/>
                          <w:spacing w:before="30"/>
                          <w:ind w:left="52"/>
                          <w:rPr>
                            <w:rFonts w:ascii="Times New Roman"/>
                            <w:sz w:val="21"/>
                          </w:rPr>
                        </w:pPr>
                        <w:r>
                          <w:rPr>
                            <w:rFonts w:ascii="Times New Roman"/>
                            <w:sz w:val="21"/>
                          </w:rPr>
                          <w:t>30</w:t>
                        </w:r>
                      </w:p>
                    </w:tc>
                    <w:tc>
                      <w:tcPr>
                        <w:tcW w:w="750" w:type="dxa"/>
                      </w:tcPr>
                      <w:p>
                        <w:pPr>
                          <w:pStyle w:val="TableParagraph"/>
                          <w:spacing w:before="30"/>
                          <w:ind w:left="50"/>
                          <w:rPr>
                            <w:rFonts w:ascii="Times New Roman"/>
                            <w:sz w:val="21"/>
                          </w:rPr>
                        </w:pPr>
                        <w:r>
                          <w:rPr>
                            <w:rFonts w:ascii="Times New Roman"/>
                            <w:sz w:val="21"/>
                          </w:rPr>
                          <w:t>5.5</w:t>
                        </w:r>
                      </w:p>
                    </w:tc>
                  </w:tr>
                  <w:tr>
                    <w:trPr>
                      <w:trHeight w:val="322" w:hRule="atLeast"/>
                    </w:trPr>
                    <w:tc>
                      <w:tcPr>
                        <w:tcW w:w="1935" w:type="dxa"/>
                        <w:tcBorders>
                          <w:bottom w:val="single" w:sz="12" w:space="0" w:color="000000"/>
                        </w:tcBorders>
                      </w:tcPr>
                      <w:p>
                        <w:pPr>
                          <w:pStyle w:val="TableParagraph"/>
                          <w:tabs>
                            <w:tab w:pos="1099" w:val="left" w:leader="none"/>
                          </w:tabs>
                          <w:spacing w:before="12"/>
                          <w:ind w:left="108"/>
                          <w:rPr>
                            <w:rFonts w:ascii="Times New Roman" w:eastAsia="Times New Roman"/>
                            <w:sz w:val="21"/>
                          </w:rPr>
                        </w:pPr>
                        <w:r>
                          <w:rPr>
                            <w:position w:val="2"/>
                            <w:sz w:val="21"/>
                          </w:rPr>
                          <w:t>测器</w:t>
                          <w:tab/>
                        </w:r>
                        <w:r>
                          <w:rPr>
                            <w:rFonts w:ascii="Times New Roman" w:eastAsia="Times New Roman"/>
                            <w:sz w:val="21"/>
                          </w:rPr>
                          <w:t>S</w:t>
                        </w:r>
                        <w:r>
                          <w:rPr>
                            <w:sz w:val="21"/>
                          </w:rPr>
                          <w:t>＞</w:t>
                        </w:r>
                        <w:r>
                          <w:rPr>
                            <w:rFonts w:ascii="Times New Roman" w:eastAsia="Times New Roman"/>
                            <w:sz w:val="21"/>
                          </w:rPr>
                          <w:t>30</w:t>
                        </w:r>
                      </w:p>
                    </w:tc>
                    <w:tc>
                      <w:tcPr>
                        <w:tcW w:w="1307" w:type="dxa"/>
                        <w:tcBorders>
                          <w:bottom w:val="single" w:sz="12" w:space="0" w:color="000000"/>
                        </w:tcBorders>
                      </w:tcPr>
                      <w:p>
                        <w:pPr>
                          <w:pStyle w:val="TableParagraph"/>
                          <w:spacing w:before="46"/>
                          <w:ind w:left="297"/>
                          <w:rPr>
                            <w:rFonts w:ascii="Times New Roman" w:hAnsi="Times New Roman"/>
                            <w:sz w:val="21"/>
                          </w:rPr>
                        </w:pPr>
                        <w:r>
                          <w:rPr>
                            <w:rFonts w:ascii="Times New Roman" w:hAnsi="Times New Roman"/>
                            <w:sz w:val="21"/>
                          </w:rPr>
                          <w:t>h≤8</w:t>
                        </w:r>
                      </w:p>
                    </w:tc>
                    <w:tc>
                      <w:tcPr>
                        <w:tcW w:w="923" w:type="dxa"/>
                        <w:tcBorders>
                          <w:bottom w:val="single" w:sz="12" w:space="0" w:color="000000"/>
                        </w:tcBorders>
                      </w:tcPr>
                      <w:p>
                        <w:pPr>
                          <w:pStyle w:val="TableParagraph"/>
                          <w:spacing w:before="46"/>
                          <w:ind w:left="106"/>
                          <w:rPr>
                            <w:rFonts w:ascii="Times New Roman"/>
                            <w:sz w:val="21"/>
                          </w:rPr>
                        </w:pPr>
                        <w:r>
                          <w:rPr>
                            <w:rFonts w:ascii="Times New Roman"/>
                            <w:sz w:val="21"/>
                          </w:rPr>
                          <w:t>20</w:t>
                        </w:r>
                      </w:p>
                    </w:tc>
                    <w:tc>
                      <w:tcPr>
                        <w:tcW w:w="831" w:type="dxa"/>
                        <w:tcBorders>
                          <w:bottom w:val="single" w:sz="12" w:space="0" w:color="000000"/>
                        </w:tcBorders>
                      </w:tcPr>
                      <w:p>
                        <w:pPr>
                          <w:pStyle w:val="TableParagraph"/>
                          <w:spacing w:before="46"/>
                          <w:ind w:left="55"/>
                          <w:rPr>
                            <w:rFonts w:ascii="Times New Roman"/>
                            <w:sz w:val="21"/>
                          </w:rPr>
                        </w:pPr>
                        <w:r>
                          <w:rPr>
                            <w:rFonts w:ascii="Times New Roman"/>
                            <w:sz w:val="21"/>
                          </w:rPr>
                          <w:t>3.6</w:t>
                        </w:r>
                      </w:p>
                    </w:tc>
                    <w:tc>
                      <w:tcPr>
                        <w:tcW w:w="871" w:type="dxa"/>
                        <w:tcBorders>
                          <w:bottom w:val="single" w:sz="12" w:space="0" w:color="000000"/>
                        </w:tcBorders>
                      </w:tcPr>
                      <w:p>
                        <w:pPr>
                          <w:pStyle w:val="TableParagraph"/>
                          <w:spacing w:before="46"/>
                          <w:ind w:left="54"/>
                          <w:rPr>
                            <w:rFonts w:ascii="Times New Roman"/>
                            <w:sz w:val="21"/>
                          </w:rPr>
                        </w:pPr>
                        <w:r>
                          <w:rPr>
                            <w:rFonts w:ascii="Times New Roman"/>
                            <w:sz w:val="21"/>
                          </w:rPr>
                          <w:t>30</w:t>
                        </w:r>
                      </w:p>
                    </w:tc>
                    <w:tc>
                      <w:tcPr>
                        <w:tcW w:w="833" w:type="dxa"/>
                        <w:tcBorders>
                          <w:bottom w:val="single" w:sz="12" w:space="0" w:color="000000"/>
                        </w:tcBorders>
                      </w:tcPr>
                      <w:p>
                        <w:pPr>
                          <w:pStyle w:val="TableParagraph"/>
                          <w:spacing w:before="46"/>
                          <w:ind w:left="52"/>
                          <w:rPr>
                            <w:rFonts w:ascii="Times New Roman"/>
                            <w:sz w:val="21"/>
                          </w:rPr>
                        </w:pPr>
                        <w:r>
                          <w:rPr>
                            <w:rFonts w:ascii="Times New Roman"/>
                            <w:sz w:val="21"/>
                          </w:rPr>
                          <w:t>4.9</w:t>
                        </w:r>
                      </w:p>
                    </w:tc>
                    <w:tc>
                      <w:tcPr>
                        <w:tcW w:w="870" w:type="dxa"/>
                        <w:tcBorders>
                          <w:bottom w:val="single" w:sz="12" w:space="0" w:color="000000"/>
                        </w:tcBorders>
                      </w:tcPr>
                      <w:p>
                        <w:pPr>
                          <w:pStyle w:val="TableParagraph"/>
                          <w:spacing w:before="46"/>
                          <w:ind w:left="52"/>
                          <w:rPr>
                            <w:rFonts w:ascii="Times New Roman"/>
                            <w:sz w:val="21"/>
                          </w:rPr>
                        </w:pPr>
                        <w:r>
                          <w:rPr>
                            <w:rFonts w:ascii="Times New Roman"/>
                            <w:sz w:val="21"/>
                          </w:rPr>
                          <w:t>40</w:t>
                        </w:r>
                      </w:p>
                    </w:tc>
                    <w:tc>
                      <w:tcPr>
                        <w:tcW w:w="750" w:type="dxa"/>
                        <w:tcBorders>
                          <w:bottom w:val="single" w:sz="12" w:space="0" w:color="000000"/>
                        </w:tcBorders>
                      </w:tcPr>
                      <w:p>
                        <w:pPr>
                          <w:pStyle w:val="TableParagraph"/>
                          <w:spacing w:before="46"/>
                          <w:ind w:left="50"/>
                          <w:rPr>
                            <w:rFonts w:ascii="Times New Roman"/>
                            <w:sz w:val="21"/>
                          </w:rPr>
                        </w:pPr>
                        <w:r>
                          <w:rPr>
                            <w:rFonts w:ascii="Times New Roman"/>
                            <w:sz w:val="21"/>
                          </w:rPr>
                          <w:t>6.3</w:t>
                        </w:r>
                      </w:p>
                    </w:tc>
                  </w:tr>
                </w:tbl>
                <w:p>
                  <w:pPr>
                    <w:pStyle w:val="BodyText"/>
                  </w:pPr>
                </w:p>
              </w:txbxContent>
            </v:textbox>
            <w10:wrap type="none"/>
          </v:shape>
        </w:pict>
      </w:r>
      <w:r>
        <w:rPr>
          <w:spacing w:val="-10"/>
          <w:w w:val="95"/>
          <w:sz w:val="21"/>
        </w:rPr>
        <w:t>测 器 种</w:t>
      </w:r>
      <w:r>
        <w:rPr>
          <w:sz w:val="21"/>
        </w:rPr>
        <w:t>类</w:t>
      </w:r>
    </w:p>
    <w:p>
      <w:pPr>
        <w:spacing w:before="1"/>
        <w:ind w:left="214" w:right="0" w:firstLine="0"/>
        <w:jc w:val="left"/>
        <w:rPr>
          <w:sz w:val="21"/>
        </w:rPr>
      </w:pPr>
      <w:r>
        <w:rPr/>
        <w:br w:type="column"/>
      </w:r>
      <w:r>
        <w:rPr>
          <w:w w:val="95"/>
          <w:sz w:val="21"/>
        </w:rPr>
        <w:t>地面面积</w:t>
      </w:r>
    </w:p>
    <w:p>
      <w:pPr>
        <w:spacing w:before="43"/>
        <w:ind w:left="250" w:right="0" w:firstLine="0"/>
        <w:jc w:val="left"/>
        <w:rPr>
          <w:sz w:val="21"/>
        </w:rPr>
      </w:pPr>
      <w:r>
        <w:rPr>
          <w:rFonts w:ascii="Times New Roman" w:eastAsia="Times New Roman"/>
          <w:sz w:val="21"/>
        </w:rPr>
        <w:t>S</w:t>
      </w:r>
      <w:r>
        <w:rPr>
          <w:sz w:val="21"/>
        </w:rPr>
        <w:t>（</w:t>
      </w:r>
      <w:r>
        <w:rPr>
          <w:rFonts w:ascii="Times New Roman" w:eastAsia="Times New Roman"/>
          <w:sz w:val="21"/>
        </w:rPr>
        <w:t>m</w:t>
      </w:r>
      <w:r>
        <w:rPr>
          <w:rFonts w:ascii="Times New Roman" w:eastAsia="Times New Roman"/>
          <w:sz w:val="21"/>
          <w:vertAlign w:val="superscript"/>
        </w:rPr>
        <w:t>2</w:t>
      </w:r>
      <w:r>
        <w:rPr>
          <w:sz w:val="21"/>
          <w:vertAlign w:val="baseline"/>
        </w:rPr>
        <w:t>）</w:t>
      </w:r>
    </w:p>
    <w:p>
      <w:pPr>
        <w:spacing w:before="1"/>
        <w:ind w:left="247" w:right="0" w:firstLine="0"/>
        <w:jc w:val="left"/>
        <w:rPr>
          <w:sz w:val="21"/>
        </w:rPr>
      </w:pPr>
      <w:r>
        <w:rPr/>
        <w:br w:type="column"/>
      </w:r>
      <w:r>
        <w:rPr>
          <w:w w:val="95"/>
          <w:sz w:val="21"/>
        </w:rPr>
        <w:t>房间高度</w:t>
      </w:r>
    </w:p>
    <w:p>
      <w:pPr>
        <w:spacing w:before="43"/>
        <w:ind w:left="322" w:right="0" w:firstLine="0"/>
        <w:jc w:val="left"/>
        <w:rPr>
          <w:sz w:val="21"/>
        </w:rPr>
      </w:pPr>
      <w:r>
        <w:rPr>
          <w:rFonts w:ascii="Times New Roman" w:eastAsia="Times New Roman"/>
          <w:sz w:val="21"/>
        </w:rPr>
        <w:t>h</w:t>
      </w:r>
      <w:r>
        <w:rPr>
          <w:sz w:val="21"/>
        </w:rPr>
        <w:t>（</w:t>
      </w:r>
      <w:r>
        <w:rPr>
          <w:rFonts w:ascii="Times New Roman" w:eastAsia="Times New Roman"/>
          <w:sz w:val="21"/>
        </w:rPr>
        <w:t>m</w:t>
      </w:r>
      <w:r>
        <w:rPr>
          <w:sz w:val="21"/>
        </w:rPr>
        <w:t>）</w:t>
      </w:r>
    </w:p>
    <w:p>
      <w:pPr>
        <w:spacing w:line="258" w:lineRule="exact" w:before="0"/>
        <w:ind w:left="2164" w:right="2515" w:firstLine="0"/>
        <w:jc w:val="center"/>
        <w:rPr>
          <w:rFonts w:ascii="Cambria Math" w:hAnsi="Cambria Math" w:eastAsia="Cambria Math"/>
          <w:sz w:val="21"/>
        </w:rPr>
      </w:pPr>
      <w:r>
        <w:rPr/>
        <w:br w:type="column"/>
      </w:r>
      <w:r>
        <w:rPr>
          <w:w w:val="95"/>
          <w:sz w:val="21"/>
        </w:rPr>
        <w:t>屋顶坡度</w:t>
      </w:r>
      <w:r>
        <w:rPr>
          <w:rFonts w:ascii="Cambria Math" w:hAnsi="Cambria Math" w:eastAsia="Cambria Math"/>
          <w:w w:val="95"/>
          <w:sz w:val="21"/>
        </w:rPr>
        <w:t>θ</w:t>
      </w:r>
    </w:p>
    <w:p>
      <w:pPr>
        <w:pStyle w:val="BodyText"/>
        <w:spacing w:line="20" w:lineRule="exact"/>
        <w:ind w:left="89"/>
        <w:rPr>
          <w:rFonts w:ascii="Cambria Math"/>
          <w:sz w:val="2"/>
        </w:rPr>
      </w:pPr>
      <w:r>
        <w:rPr>
          <w:rFonts w:ascii="Cambria Math"/>
          <w:sz w:val="2"/>
        </w:rPr>
        <w:pict>
          <v:group style="width:253.6pt;height:1pt;mso-position-horizontal-relative:char;mso-position-vertical-relative:line" coordorigin="0,0" coordsize="5072,20">
            <v:line style="position:absolute" from="0,10" to="5072,10" stroked="true" strokeweight=".96pt" strokecolor="#000000">
              <v:stroke dashstyle="solid"/>
            </v:line>
          </v:group>
        </w:pict>
      </w:r>
      <w:r>
        <w:rPr>
          <w:rFonts w:ascii="Cambria Math"/>
          <w:sz w:val="2"/>
        </w:rPr>
      </w:r>
    </w:p>
    <w:p>
      <w:pPr>
        <w:tabs>
          <w:tab w:pos="1461" w:val="left" w:leader="none"/>
          <w:tab w:pos="3369" w:val="left" w:leader="none"/>
        </w:tabs>
        <w:spacing w:before="24"/>
        <w:ind w:left="0" w:right="319" w:firstLine="0"/>
        <w:jc w:val="center"/>
        <w:rPr>
          <w:sz w:val="21"/>
        </w:rPr>
      </w:pPr>
      <w:r>
        <w:rPr>
          <w:rFonts w:ascii="Cambria Math" w:hAnsi="Cambria Math" w:eastAsia="Cambria Math"/>
          <w:sz w:val="24"/>
        </w:rPr>
        <w:t>θ</w:t>
      </w:r>
      <w:r>
        <w:rPr>
          <w:rFonts w:ascii="Times New Roman" w:hAnsi="Times New Roman" w:eastAsia="Times New Roman"/>
          <w:sz w:val="24"/>
        </w:rPr>
        <w:t>≤15</w:t>
      </w:r>
      <w:r>
        <w:rPr>
          <w:position w:val="12"/>
          <w:sz w:val="12"/>
        </w:rPr>
        <w:t>。</w:t>
        <w:tab/>
      </w:r>
      <w:r>
        <w:rPr>
          <w:rFonts w:ascii="Times New Roman" w:hAnsi="Times New Roman" w:eastAsia="Times New Roman"/>
          <w:sz w:val="21"/>
        </w:rPr>
        <w:t>15</w:t>
      </w:r>
      <w:r>
        <w:rPr>
          <w:sz w:val="21"/>
          <w:vertAlign w:val="superscript"/>
        </w:rPr>
        <w:t>。</w:t>
      </w:r>
      <w:r>
        <w:rPr>
          <w:sz w:val="21"/>
          <w:vertAlign w:val="baseline"/>
        </w:rPr>
        <w:t>＜</w:t>
      </w:r>
      <w:r>
        <w:rPr>
          <w:rFonts w:ascii="Cambria Math" w:hAnsi="Cambria Math" w:eastAsia="Cambria Math"/>
          <w:sz w:val="21"/>
          <w:vertAlign w:val="baseline"/>
        </w:rPr>
        <w:t>θ</w:t>
      </w:r>
      <w:r>
        <w:rPr>
          <w:rFonts w:ascii="Times New Roman" w:hAnsi="Times New Roman" w:eastAsia="Times New Roman"/>
          <w:sz w:val="21"/>
          <w:vertAlign w:val="baseline"/>
        </w:rPr>
        <w:t>≤30</w:t>
      </w:r>
      <w:r>
        <w:rPr>
          <w:sz w:val="21"/>
          <w:vertAlign w:val="superscript"/>
        </w:rPr>
        <w:t>。</w:t>
      </w:r>
      <w:r>
        <w:rPr>
          <w:sz w:val="21"/>
          <w:vertAlign w:val="baseline"/>
        </w:rPr>
        <w:tab/>
      </w:r>
      <w:r>
        <w:rPr>
          <w:rFonts w:ascii="Cambria Math" w:hAnsi="Cambria Math" w:eastAsia="Cambria Math"/>
          <w:sz w:val="21"/>
          <w:vertAlign w:val="baseline"/>
        </w:rPr>
        <w:t>θ</w:t>
      </w:r>
      <w:r>
        <w:rPr>
          <w:sz w:val="21"/>
          <w:vertAlign w:val="baseline"/>
        </w:rPr>
        <w:t>＞</w:t>
      </w:r>
      <w:r>
        <w:rPr>
          <w:rFonts w:ascii="Times New Roman" w:hAnsi="Times New Roman" w:eastAsia="Times New Roman"/>
          <w:sz w:val="21"/>
          <w:vertAlign w:val="baseline"/>
        </w:rPr>
        <w:t>30</w:t>
      </w:r>
      <w:r>
        <w:rPr>
          <w:sz w:val="21"/>
          <w:vertAlign w:val="superscript"/>
        </w:rPr>
        <w:t>。</w:t>
      </w:r>
    </w:p>
    <w:p>
      <w:pPr>
        <w:spacing w:after="0"/>
        <w:jc w:val="center"/>
        <w:rPr>
          <w:sz w:val="21"/>
        </w:rPr>
        <w:sectPr>
          <w:type w:val="continuous"/>
          <w:pgSz w:w="11910" w:h="16840"/>
          <w:pgMar w:top="1580" w:bottom="280" w:left="1180" w:right="1060"/>
          <w:cols w:num="4" w:equalWidth="0">
            <w:col w:w="1785" w:space="40"/>
            <w:col w:w="1052" w:space="39"/>
            <w:col w:w="1086" w:space="40"/>
            <w:col w:w="562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pStyle w:val="BodyText"/>
        <w:spacing w:before="74"/>
        <w:ind w:left="1284"/>
      </w:pPr>
      <w:r>
        <w:rPr>
          <w:w w:val="95"/>
        </w:rPr>
        <w:t>感温、感烟探测器的数量计算如下式</w:t>
      </w:r>
      <w:r>
        <w:rPr>
          <w:spacing w:val="158"/>
        </w:rPr>
        <w:t> </w:t>
      </w:r>
      <w:r>
        <w:rPr>
          <w:rFonts w:ascii="Times New Roman" w:eastAsia="Times New Roman"/>
          <w:w w:val="95"/>
        </w:rPr>
        <w:t>3.1</w:t>
      </w:r>
      <w:r>
        <w:rPr>
          <w:w w:val="95"/>
        </w:rPr>
        <w:t>。</w:t>
      </w:r>
    </w:p>
    <w:p>
      <w:pPr>
        <w:spacing w:after="0"/>
        <w:sectPr>
          <w:type w:val="continuous"/>
          <w:pgSz w:w="11910" w:h="16840"/>
          <w:pgMar w:top="1580" w:bottom="280" w:left="1180" w:right="1060"/>
        </w:sectPr>
      </w:pPr>
    </w:p>
    <w:p>
      <w:pPr>
        <w:tabs>
          <w:tab w:pos="636" w:val="left" w:leader="none"/>
        </w:tabs>
        <w:spacing w:line="177" w:lineRule="auto" w:before="38"/>
        <w:ind w:left="0" w:right="192" w:firstLine="0"/>
        <w:jc w:val="right"/>
        <w:rPr>
          <w:rFonts w:ascii="Times New Roman"/>
          <w:i/>
          <w:sz w:val="24"/>
        </w:rPr>
      </w:pPr>
      <w:r>
        <w:rPr/>
        <w:pict>
          <v:line style="position:absolute;mso-position-horizontal-relative:page;mso-position-vertical-relative:paragraph;z-index:-17383936" from="293.260986pt,16.664301pt" to="318.784986pt,16.664301pt" stroked="true" strokeweight=".594pt" strokecolor="#000000">
            <v:stroke dashstyle="solid"/>
            <w10:wrap type="none"/>
          </v:line>
        </w:pict>
      </w:r>
      <w:r>
        <w:rPr/>
        <w:pict>
          <v:shape style="position:absolute;margin-left:283.313995pt;margin-top:7.723374pt;width:6.55pt;height:14.6pt;mso-position-horizontal-relative:page;mso-position-vertical-relative:paragraph;z-index:-17383424" type="#_x0000_t202" filled="false" stroked="false">
            <v:textbox inset="0,0,0,0">
              <w:txbxContent>
                <w:p>
                  <w:pPr>
                    <w:pStyle w:val="BodyText"/>
                    <w:spacing w:line="292" w:lineRule="exact"/>
                    <w:rPr>
                      <w:rFonts w:ascii="Symbol" w:hAnsi="Symbol"/>
                    </w:rPr>
                  </w:pPr>
                  <w:r>
                    <w:rPr>
                      <w:rFonts w:ascii="Symbol" w:hAnsi="Symbol"/>
                      <w:w w:val="99"/>
                    </w:rPr>
                    <w:t></w:t>
                  </w:r>
                </w:p>
              </w:txbxContent>
            </v:textbox>
            <w10:wrap type="none"/>
          </v:shape>
        </w:pict>
      </w:r>
      <w:r>
        <w:rPr>
          <w:rFonts w:ascii="Times New Roman"/>
          <w:i/>
          <w:position w:val="-14"/>
          <w:sz w:val="24"/>
        </w:rPr>
        <w:t>N</w:t>
        <w:tab/>
      </w:r>
      <w:r>
        <w:rPr>
          <w:rFonts w:ascii="Times New Roman"/>
          <w:i/>
          <w:sz w:val="24"/>
        </w:rPr>
        <w:t>S</w:t>
      </w:r>
    </w:p>
    <w:p>
      <w:pPr>
        <w:spacing w:line="242" w:lineRule="exact" w:before="0"/>
        <w:ind w:left="0" w:right="0" w:firstLine="0"/>
        <w:jc w:val="right"/>
        <w:rPr>
          <w:rFonts w:ascii="Times New Roman" w:hAnsi="Times New Roman"/>
          <w:i/>
          <w:sz w:val="24"/>
        </w:rPr>
      </w:pPr>
      <w:r>
        <w:rPr>
          <w:rFonts w:ascii="Times New Roman" w:hAnsi="Times New Roman"/>
          <w:i/>
          <w:sz w:val="24"/>
        </w:rPr>
        <w:t>K</w:t>
      </w:r>
      <w:r>
        <w:rPr>
          <w:rFonts w:ascii="Times New Roman" w:hAnsi="Times New Roman"/>
          <w:i/>
          <w:spacing w:val="1"/>
          <w:sz w:val="24"/>
        </w:rPr>
        <w:t> </w:t>
      </w:r>
      <w:r>
        <w:rPr>
          <w:rFonts w:ascii="Symbol" w:hAnsi="Symbol"/>
          <w:sz w:val="24"/>
        </w:rPr>
        <w:t></w:t>
      </w:r>
      <w:r>
        <w:rPr>
          <w:rFonts w:ascii="Times New Roman" w:hAnsi="Times New Roman"/>
          <w:spacing w:val="-8"/>
          <w:sz w:val="24"/>
        </w:rPr>
        <w:t> </w:t>
      </w:r>
      <w:r>
        <w:rPr>
          <w:rFonts w:ascii="Times New Roman" w:hAnsi="Times New Roman"/>
          <w:i/>
          <w:sz w:val="24"/>
        </w:rPr>
        <w:t>A</w:t>
      </w:r>
    </w:p>
    <w:p>
      <w:pPr>
        <w:pStyle w:val="BodyText"/>
        <w:spacing w:before="186"/>
        <w:ind w:right="355"/>
        <w:jc w:val="right"/>
        <w:rPr>
          <w:rFonts w:ascii="Times New Roman"/>
        </w:rPr>
      </w:pPr>
      <w:r>
        <w:rPr/>
        <w:br w:type="column"/>
      </w:r>
      <w:r>
        <w:rPr>
          <w:rFonts w:ascii="Times New Roman"/>
        </w:rPr>
        <w:t>(3.1)</w:t>
      </w:r>
    </w:p>
    <w:p>
      <w:pPr>
        <w:spacing w:after="0"/>
        <w:jc w:val="right"/>
        <w:rPr>
          <w:rFonts w:ascii="Times New Roman"/>
        </w:rPr>
        <w:sectPr>
          <w:type w:val="continuous"/>
          <w:pgSz w:w="11910" w:h="16840"/>
          <w:pgMar w:top="1580" w:bottom="280" w:left="1180" w:right="1060"/>
          <w:cols w:num="2" w:equalWidth="0">
            <w:col w:w="5188" w:space="40"/>
            <w:col w:w="4442"/>
          </w:cols>
        </w:sectPr>
      </w:pPr>
    </w:p>
    <w:p>
      <w:pPr>
        <w:pStyle w:val="BodyText"/>
        <w:spacing w:before="48"/>
        <w:ind w:left="804"/>
      </w:pPr>
      <w:r>
        <w:rPr/>
        <w:t>式中</w:t>
      </w:r>
      <w:r>
        <w:rPr>
          <w:rFonts w:ascii="Times New Roman" w:hAnsi="Times New Roman" w:eastAsia="Times New Roman"/>
          <w:spacing w:val="-4"/>
        </w:rPr>
        <w:t>—— </w:t>
      </w:r>
      <w:r>
        <w:rPr>
          <w:rFonts w:ascii="Times New Roman" w:hAnsi="Times New Roman" w:eastAsia="Times New Roman"/>
          <w:i/>
        </w:rPr>
        <w:t>N</w:t>
      </w:r>
      <w:r>
        <w:rPr>
          <w:rFonts w:ascii="Times New Roman" w:hAnsi="Times New Roman" w:eastAsia="Times New Roman"/>
          <w:i/>
          <w:spacing w:val="18"/>
        </w:rPr>
        <w:t> </w:t>
      </w:r>
      <w:r>
        <w:rPr>
          <w:rFonts w:ascii="Times New Roman" w:hAnsi="Times New Roman" w:eastAsia="Times New Roman"/>
          <w:position w:val="1"/>
          <w:sz w:val="21"/>
        </w:rPr>
        <w:t>-</w:t>
      </w:r>
      <w:r>
        <w:rPr>
          <w:position w:val="1"/>
          <w:sz w:val="21"/>
        </w:rPr>
        <w:t>为</w:t>
      </w:r>
      <w:r>
        <w:rPr/>
        <w:t>所需要设置的探测器的数量，为整数</w:t>
      </w:r>
    </w:p>
    <w:p>
      <w:pPr>
        <w:spacing w:before="93"/>
        <w:ind w:left="1791" w:right="0" w:firstLine="0"/>
        <w:jc w:val="left"/>
        <w:rPr>
          <w:sz w:val="24"/>
        </w:rPr>
      </w:pPr>
      <w:r>
        <w:rPr>
          <w:rFonts w:ascii="Times New Roman" w:eastAsia="Times New Roman"/>
          <w:i/>
          <w:sz w:val="24"/>
        </w:rPr>
        <w:t>S</w:t>
      </w:r>
      <w:r>
        <w:rPr>
          <w:rFonts w:ascii="Times New Roman" w:eastAsia="Times New Roman"/>
          <w:i/>
          <w:spacing w:val="7"/>
          <w:sz w:val="24"/>
        </w:rPr>
        <w:t> </w:t>
      </w:r>
      <w:r>
        <w:rPr>
          <w:rFonts w:ascii="Times New Roman" w:eastAsia="Times New Roman"/>
          <w:sz w:val="24"/>
        </w:rPr>
        <w:t>-</w:t>
      </w:r>
      <w:r>
        <w:rPr>
          <w:sz w:val="24"/>
        </w:rPr>
        <w:t>为探测区域面积（</w:t>
      </w:r>
      <w:r>
        <w:rPr>
          <w:rFonts w:ascii="Times New Roman" w:eastAsia="Times New Roman"/>
          <w:sz w:val="24"/>
        </w:rPr>
        <w:t>m</w:t>
      </w:r>
      <w:r>
        <w:rPr>
          <w:rFonts w:ascii="Times New Roman" w:eastAsia="Times New Roman"/>
          <w:position w:val="8"/>
          <w:sz w:val="15"/>
        </w:rPr>
        <w:t>2</w:t>
      </w:r>
      <w:r>
        <w:rPr>
          <w:sz w:val="24"/>
        </w:rPr>
        <w:t>）</w:t>
      </w:r>
    </w:p>
    <w:p>
      <w:pPr>
        <w:pStyle w:val="BodyText"/>
        <w:spacing w:before="96"/>
        <w:ind w:left="1807"/>
      </w:pPr>
      <w:r>
        <w:rPr>
          <w:rFonts w:ascii="Times New Roman" w:eastAsia="Times New Roman"/>
          <w:i/>
        </w:rPr>
        <w:t>A</w:t>
      </w:r>
      <w:r>
        <w:rPr>
          <w:rFonts w:ascii="Times New Roman" w:eastAsia="Times New Roman"/>
          <w:i/>
          <w:spacing w:val="-15"/>
        </w:rPr>
        <w:t> </w:t>
      </w:r>
      <w:r>
        <w:rPr>
          <w:rFonts w:ascii="Times New Roman" w:eastAsia="Times New Roman"/>
        </w:rPr>
        <w:t>-</w:t>
      </w:r>
      <w:r>
        <w:rPr/>
        <w:t>为探测器能够保护的面积（</w:t>
      </w:r>
      <w:r>
        <w:rPr>
          <w:rFonts w:ascii="Times New Roman" w:eastAsia="Times New Roman"/>
        </w:rPr>
        <w:t>m</w:t>
      </w:r>
      <w:r>
        <w:rPr>
          <w:rFonts w:ascii="Times New Roman" w:eastAsia="Times New Roman"/>
          <w:vertAlign w:val="superscript"/>
        </w:rPr>
        <w:t>2</w:t>
      </w:r>
      <w:r>
        <w:rPr>
          <w:vertAlign w:val="baseline"/>
        </w:rPr>
        <w:t>）</w:t>
      </w:r>
    </w:p>
    <w:p>
      <w:pPr>
        <w:pStyle w:val="BodyText"/>
        <w:spacing w:line="309" w:lineRule="auto" w:before="93"/>
        <w:ind w:left="804" w:right="357" w:firstLine="988"/>
        <w:rPr>
          <w:rFonts w:ascii="Times New Roman" w:eastAsia="Times New Roman"/>
        </w:rPr>
      </w:pPr>
      <w:r>
        <w:rPr>
          <w:rFonts w:ascii="Times New Roman" w:eastAsia="Times New Roman"/>
          <w:i/>
          <w:spacing w:val="-4"/>
        </w:rPr>
        <w:t>K</w:t>
      </w:r>
      <w:r>
        <w:rPr>
          <w:rFonts w:ascii="Times New Roman" w:eastAsia="Times New Roman"/>
          <w:i/>
          <w:spacing w:val="-3"/>
        </w:rPr>
        <w:t> </w:t>
      </w:r>
      <w:r>
        <w:rPr>
          <w:rFonts w:ascii="Times New Roman" w:eastAsia="Times New Roman"/>
          <w:spacing w:val="-4"/>
        </w:rPr>
        <w:t>-</w:t>
      </w:r>
      <w:r>
        <w:rPr>
          <w:spacing w:val="-9"/>
        </w:rPr>
        <w:t>为修正系数，特级保护对象 </w:t>
      </w:r>
      <w:r>
        <w:rPr>
          <w:rFonts w:ascii="Times New Roman" w:eastAsia="Times New Roman"/>
          <w:spacing w:val="-3"/>
        </w:rPr>
        <w:t>0.7</w:t>
      </w:r>
      <w:r>
        <w:rPr>
          <w:spacing w:val="-3"/>
        </w:rPr>
        <w:t>～</w:t>
      </w:r>
      <w:r>
        <w:rPr>
          <w:rFonts w:ascii="Times New Roman" w:eastAsia="Times New Roman"/>
          <w:spacing w:val="-3"/>
        </w:rPr>
        <w:t>0.8</w:t>
      </w:r>
      <w:r>
        <w:rPr>
          <w:spacing w:val="-11"/>
        </w:rPr>
        <w:t>，一级保护对象 </w:t>
      </w:r>
      <w:r>
        <w:rPr>
          <w:rFonts w:ascii="Times New Roman" w:eastAsia="Times New Roman"/>
          <w:spacing w:val="-3"/>
        </w:rPr>
        <w:t>0.8</w:t>
      </w:r>
      <w:r>
        <w:rPr>
          <w:spacing w:val="-3"/>
        </w:rPr>
        <w:t>～</w:t>
      </w:r>
      <w:r>
        <w:rPr>
          <w:rFonts w:ascii="Times New Roman" w:eastAsia="Times New Roman"/>
          <w:spacing w:val="-3"/>
        </w:rPr>
        <w:t>0.9</w:t>
      </w:r>
      <w:r>
        <w:rPr>
          <w:spacing w:val="-3"/>
        </w:rPr>
        <w:t>，二级保</w:t>
      </w:r>
      <w:r>
        <w:rPr>
          <w:spacing w:val="-15"/>
        </w:rPr>
        <w:t>护对象 </w:t>
      </w:r>
      <w:r>
        <w:rPr>
          <w:rFonts w:ascii="Times New Roman" w:eastAsia="Times New Roman"/>
        </w:rPr>
        <w:t>0.9</w:t>
      </w:r>
      <w:r>
        <w:rPr/>
        <w:t>～</w:t>
      </w:r>
      <w:r>
        <w:rPr>
          <w:rFonts w:ascii="Times New Roman" w:eastAsia="Times New Roman"/>
        </w:rPr>
        <w:t>1.0</w:t>
      </w:r>
    </w:p>
    <w:p>
      <w:pPr>
        <w:pStyle w:val="BodyText"/>
        <w:spacing w:line="312" w:lineRule="auto" w:before="37"/>
        <w:ind w:left="804" w:right="357" w:firstLine="480"/>
      </w:pPr>
      <w:r>
        <w:rPr/>
        <w:t>在设计中还要结合建筑物的特点设置探测器，例如墙壁、顶棚、梁、走道、送风口、电梯井等，不同场所的要求都是不同的。</w:t>
      </w:r>
    </w:p>
    <w:p>
      <w:pPr>
        <w:pStyle w:val="BodyText"/>
        <w:spacing w:line="307" w:lineRule="exact"/>
        <w:ind w:left="1284"/>
      </w:pPr>
      <w:r>
        <w:rPr/>
        <w:t>（</w:t>
      </w:r>
      <w:r>
        <w:rPr>
          <w:rFonts w:ascii="Times New Roman" w:eastAsia="Times New Roman"/>
        </w:rPr>
        <w:t>2</w:t>
      </w:r>
      <w:r>
        <w:rPr/>
        <w:t>）手动火灾报警按钮</w:t>
      </w:r>
    </w:p>
    <w:p>
      <w:pPr>
        <w:pStyle w:val="BodyText"/>
        <w:spacing w:line="312" w:lineRule="auto" w:before="94"/>
        <w:ind w:left="804" w:right="355" w:firstLine="480"/>
        <w:jc w:val="both"/>
      </w:pPr>
      <w:r>
        <w:rPr/>
        <w:t>手动火灾报警按钮作为火灾报警系统必不可少的组成部分，一般安装在明显和便于操作的部位。当人员发现火灾，可以按下火灾报警按钮向报警控制器发送火灾信号。因为是人为操作，准确率要比探测器高。手动报警按钮分为带电话插孔与不带电话插孔两种类型，它的安装及设置要满足相关规范要求：在火灾自动报警系统设计规范中规定每一防火分区必须设置手动火灾报警按钮且数量至少一</w:t>
      </w:r>
      <w:r>
        <w:rPr>
          <w:spacing w:val="-2"/>
        </w:rPr>
        <w:t>个，区域内任意一点到最近的手动火灾报警按钮的距离要在 </w:t>
      </w:r>
      <w:r>
        <w:rPr>
          <w:rFonts w:ascii="Times New Roman" w:eastAsia="Times New Roman"/>
        </w:rPr>
        <w:t>30m</w:t>
      </w:r>
      <w:r>
        <w:rPr>
          <w:rFonts w:ascii="Times New Roman" w:eastAsia="Times New Roman"/>
          <w:spacing w:val="13"/>
        </w:rPr>
        <w:t> </w:t>
      </w:r>
      <w:r>
        <w:rPr/>
        <w:t>以内；在疏散通</w:t>
      </w:r>
    </w:p>
    <w:p>
      <w:pPr>
        <w:pStyle w:val="BodyText"/>
        <w:spacing w:before="5"/>
        <w:rPr>
          <w:sz w:val="14"/>
        </w:rPr>
      </w:pPr>
    </w:p>
    <w:p>
      <w:pPr>
        <w:spacing w:before="93"/>
        <w:ind w:left="448" w:right="0" w:firstLine="0"/>
        <w:jc w:val="center"/>
        <w:rPr>
          <w:rFonts w:ascii="Times New Roman"/>
          <w:sz w:val="18"/>
        </w:rPr>
      </w:pPr>
      <w:r>
        <w:rPr>
          <w:rFonts w:ascii="Times New Roman"/>
          <w:sz w:val="18"/>
        </w:rPr>
        <w:t>29</w:t>
      </w:r>
    </w:p>
    <w:p>
      <w:pPr>
        <w:spacing w:after="0"/>
        <w:jc w:val="center"/>
        <w:rPr>
          <w:rFonts w:ascii="Times New Roman"/>
          <w:sz w:val="18"/>
        </w:rPr>
        <w:sectPr>
          <w:type w:val="continuous"/>
          <w:pgSz w:w="11910" w:h="16840"/>
          <w:pgMar w:top="1580" w:bottom="280" w:left="1180" w:right="1060"/>
        </w:sectPr>
      </w:pPr>
    </w:p>
    <w:p>
      <w:pPr>
        <w:spacing w:before="59" w:after="22"/>
        <w:ind w:left="2643" w:right="0" w:firstLine="0"/>
        <w:jc w:val="left"/>
        <w:rPr>
          <w:sz w:val="18"/>
        </w:rPr>
      </w:pPr>
      <w:r>
        <w:rPr>
          <w:spacing w:val="-23"/>
          <w:sz w:val="18"/>
        </w:rPr>
        <w:t>第 </w:t>
      </w:r>
      <w:r>
        <w:rPr>
          <w:sz w:val="18"/>
        </w:rPr>
        <w:t>3</w:t>
      </w:r>
      <w:r>
        <w:rPr>
          <w:spacing w:val="-7"/>
          <w:sz w:val="18"/>
        </w:rPr>
        <w:t> 章 火灾自动报警与消防联动控制系统设计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line="312" w:lineRule="auto" w:before="232"/>
        <w:ind w:left="238" w:right="922"/>
      </w:pPr>
      <w:r>
        <w:rPr/>
        <w:t>道或者安全出口附近设置手动报警按钮，便于人员疏散和及时报警</w:t>
      </w:r>
      <w:r>
        <w:rPr>
          <w:rFonts w:ascii="Times New Roman" w:eastAsia="Times New Roman"/>
          <w:vertAlign w:val="superscript"/>
        </w:rPr>
        <w:t>[37]</w:t>
      </w:r>
      <w:r>
        <w:rPr>
          <w:vertAlign w:val="baseline"/>
        </w:rPr>
        <w:t>；当安装在</w:t>
      </w:r>
      <w:r>
        <w:rPr>
          <w:spacing w:val="-5"/>
          <w:vertAlign w:val="baseline"/>
        </w:rPr>
        <w:t>墙壁或柱子上时，其底边距地面宜在 </w:t>
      </w:r>
      <w:r>
        <w:rPr>
          <w:rFonts w:ascii="Times New Roman" w:eastAsia="Times New Roman"/>
          <w:vertAlign w:val="baseline"/>
        </w:rPr>
        <w:t>1.3~1.5m</w:t>
      </w:r>
      <w:r>
        <w:rPr>
          <w:rFonts w:ascii="Times New Roman" w:eastAsia="Times New Roman"/>
          <w:spacing w:val="-2"/>
          <w:vertAlign w:val="baseline"/>
        </w:rPr>
        <w:t> </w:t>
      </w:r>
      <w:r>
        <w:rPr>
          <w:vertAlign w:val="baseline"/>
        </w:rPr>
        <w:t>之间，并设置明显的警示标志。</w:t>
      </w:r>
    </w:p>
    <w:p>
      <w:pPr>
        <w:pStyle w:val="ListParagraph"/>
        <w:numPr>
          <w:ilvl w:val="0"/>
          <w:numId w:val="13"/>
        </w:numPr>
        <w:tabs>
          <w:tab w:pos="1320" w:val="left" w:leader="none"/>
        </w:tabs>
        <w:spacing w:line="307" w:lineRule="exact" w:before="0" w:after="0"/>
        <w:ind w:left="1319" w:right="0" w:hanging="602"/>
        <w:jc w:val="left"/>
        <w:rPr>
          <w:sz w:val="24"/>
        </w:rPr>
      </w:pPr>
      <w:r>
        <w:rPr>
          <w:sz w:val="24"/>
        </w:rPr>
        <w:t>火灾报警控制器</w:t>
      </w:r>
    </w:p>
    <w:p>
      <w:pPr>
        <w:pStyle w:val="BodyText"/>
        <w:spacing w:line="312" w:lineRule="auto" w:before="93"/>
        <w:ind w:left="238" w:right="922" w:firstLine="480"/>
      </w:pPr>
      <w:r>
        <w:rPr/>
        <w:t>火灾报警控制器是火灾报警系统的核心部分。它的功能主要体现在以下几个方面。</w:t>
      </w:r>
    </w:p>
    <w:p>
      <w:pPr>
        <w:pStyle w:val="ListParagraph"/>
        <w:numPr>
          <w:ilvl w:val="0"/>
          <w:numId w:val="14"/>
        </w:numPr>
        <w:tabs>
          <w:tab w:pos="1080" w:val="left" w:leader="none"/>
        </w:tabs>
        <w:spacing w:line="312" w:lineRule="auto" w:before="0" w:after="0"/>
        <w:ind w:left="238" w:right="921" w:firstLine="480"/>
        <w:jc w:val="left"/>
        <w:rPr>
          <w:sz w:val="24"/>
        </w:rPr>
      </w:pPr>
      <w:r>
        <w:rPr>
          <w:spacing w:val="-1"/>
          <w:sz w:val="24"/>
        </w:rPr>
        <w:t>接收、显示和传递火灾信号，并对信号进行分析和处理，发出控制信号启</w:t>
      </w:r>
      <w:r>
        <w:rPr>
          <w:sz w:val="24"/>
        </w:rPr>
        <w:t>动不同类型的报警装置，对火灾发生的时间、位置等的基本信息进行记录。</w:t>
      </w:r>
    </w:p>
    <w:p>
      <w:pPr>
        <w:pStyle w:val="ListParagraph"/>
        <w:numPr>
          <w:ilvl w:val="0"/>
          <w:numId w:val="14"/>
        </w:numPr>
        <w:tabs>
          <w:tab w:pos="1080" w:val="left" w:leader="none"/>
        </w:tabs>
        <w:spacing w:line="312" w:lineRule="auto" w:before="2" w:after="0"/>
        <w:ind w:left="238" w:right="922" w:firstLine="480"/>
        <w:jc w:val="left"/>
        <w:rPr>
          <w:sz w:val="24"/>
        </w:rPr>
      </w:pPr>
      <w:r>
        <w:rPr>
          <w:spacing w:val="-1"/>
          <w:sz w:val="24"/>
        </w:rPr>
        <w:t>针对火灾的基本情况，做出消防联动判断，在启动火灾报警装置的同时启</w:t>
      </w:r>
      <w:r>
        <w:rPr>
          <w:sz w:val="24"/>
        </w:rPr>
        <w:t>动消防联动控制设备和灭火设备。</w:t>
      </w:r>
    </w:p>
    <w:p>
      <w:pPr>
        <w:pStyle w:val="ListParagraph"/>
        <w:numPr>
          <w:ilvl w:val="0"/>
          <w:numId w:val="14"/>
        </w:numPr>
        <w:tabs>
          <w:tab w:pos="1080" w:val="left" w:leader="none"/>
        </w:tabs>
        <w:spacing w:line="312" w:lineRule="auto" w:before="0" w:after="0"/>
        <w:ind w:left="238" w:right="922" w:firstLine="480"/>
        <w:jc w:val="left"/>
        <w:rPr>
          <w:sz w:val="24"/>
        </w:rPr>
      </w:pPr>
      <w:r>
        <w:rPr>
          <w:spacing w:val="-1"/>
          <w:sz w:val="24"/>
        </w:rPr>
        <w:t>自动检测火灾自动报警与消防联动控制系统的运行情况，出现故障及时报</w:t>
      </w:r>
      <w:r>
        <w:rPr>
          <w:position w:val="-7"/>
          <w:sz w:val="24"/>
        </w:rPr>
        <w:t>警</w:t>
      </w:r>
      <w:r>
        <w:rPr>
          <w:rFonts w:ascii="Times New Roman" w:eastAsia="Times New Roman"/>
          <w:sz w:val="15"/>
        </w:rPr>
        <w:t>[38]</w:t>
      </w:r>
      <w:r>
        <w:rPr>
          <w:position w:val="-7"/>
          <w:sz w:val="24"/>
        </w:rPr>
        <w:t>。</w:t>
      </w:r>
    </w:p>
    <w:p>
      <w:pPr>
        <w:pStyle w:val="ListParagraph"/>
        <w:numPr>
          <w:ilvl w:val="0"/>
          <w:numId w:val="14"/>
        </w:numPr>
        <w:tabs>
          <w:tab w:pos="1080" w:val="left" w:leader="none"/>
        </w:tabs>
        <w:spacing w:line="312" w:lineRule="auto" w:before="0" w:after="0"/>
        <w:ind w:left="238" w:right="922" w:firstLine="480"/>
        <w:jc w:val="both"/>
        <w:rPr>
          <w:sz w:val="24"/>
        </w:rPr>
      </w:pPr>
      <w:r>
        <w:rPr>
          <w:spacing w:val="-1"/>
          <w:sz w:val="24"/>
        </w:rPr>
        <w:t>为火灾探测器等设备提供稳定的工作电源。火灾报警控制器又可分为区域</w:t>
      </w:r>
      <w:r>
        <w:rPr>
          <w:sz w:val="24"/>
        </w:rPr>
        <w:t>型、集中型和通用型三种。区域型是对一个报警区域进行火灾监测。集中型是集中管理多个区域的报警控制器，进行火灾监测和报警。通用型则是综合了两者的功能。</w:t>
      </w:r>
    </w:p>
    <w:p>
      <w:pPr>
        <w:pStyle w:val="ListParagraph"/>
        <w:numPr>
          <w:ilvl w:val="0"/>
          <w:numId w:val="13"/>
        </w:numPr>
        <w:tabs>
          <w:tab w:pos="1320" w:val="left" w:leader="none"/>
        </w:tabs>
        <w:spacing w:line="240" w:lineRule="auto" w:before="1" w:after="0"/>
        <w:ind w:left="1319" w:right="0" w:hanging="602"/>
        <w:jc w:val="left"/>
        <w:rPr>
          <w:sz w:val="24"/>
        </w:rPr>
      </w:pPr>
      <w:r>
        <w:rPr>
          <w:sz w:val="24"/>
        </w:rPr>
        <w:t>火灾报警装置</w:t>
      </w:r>
    </w:p>
    <w:p>
      <w:pPr>
        <w:pStyle w:val="ListParagraph"/>
        <w:numPr>
          <w:ilvl w:val="0"/>
          <w:numId w:val="15"/>
        </w:numPr>
        <w:tabs>
          <w:tab w:pos="1080" w:val="left" w:leader="none"/>
        </w:tabs>
        <w:spacing w:line="312" w:lineRule="auto" w:before="94" w:after="0"/>
        <w:ind w:left="238" w:right="922" w:firstLine="480"/>
        <w:jc w:val="both"/>
        <w:rPr>
          <w:sz w:val="24"/>
        </w:rPr>
      </w:pPr>
      <w:r>
        <w:rPr>
          <w:spacing w:val="-1"/>
          <w:sz w:val="24"/>
        </w:rPr>
        <w:t>火灾显示盘也叫火灾报警盘，它是一种火灾报警显示装置，能显示报警或</w:t>
      </w:r>
      <w:r>
        <w:rPr>
          <w:sz w:val="24"/>
        </w:rPr>
        <w:t>故障等信息。一般安装在各楼层和各防火分区的出入口等明显和易操作的位置，</w:t>
      </w:r>
      <w:r>
        <w:rPr>
          <w:spacing w:val="-118"/>
          <w:sz w:val="24"/>
        </w:rPr>
        <w:t> </w:t>
      </w:r>
      <w:r>
        <w:rPr>
          <w:sz w:val="24"/>
        </w:rPr>
        <w:t>用于显示楼层或分区内的火警情况。发生火灾时，消防控制中心的火灾报警控制器会传送数据至显示盘，显示火灾位置信息，同时发出报警信号，便于人员处理</w:t>
      </w:r>
      <w:r>
        <w:rPr>
          <w:position w:val="-7"/>
          <w:sz w:val="24"/>
        </w:rPr>
        <w:t>和撤离</w:t>
      </w:r>
      <w:r>
        <w:rPr>
          <w:rFonts w:ascii="Times New Roman" w:eastAsia="Times New Roman"/>
          <w:sz w:val="15"/>
        </w:rPr>
        <w:t>[39]</w:t>
      </w:r>
      <w:r>
        <w:rPr>
          <w:position w:val="-7"/>
          <w:sz w:val="24"/>
        </w:rPr>
        <w:t>。</w:t>
      </w:r>
    </w:p>
    <w:p>
      <w:pPr>
        <w:pStyle w:val="ListParagraph"/>
        <w:numPr>
          <w:ilvl w:val="0"/>
          <w:numId w:val="15"/>
        </w:numPr>
        <w:tabs>
          <w:tab w:pos="1080" w:val="left" w:leader="none"/>
        </w:tabs>
        <w:spacing w:line="312" w:lineRule="auto" w:before="0" w:after="0"/>
        <w:ind w:left="238" w:right="921" w:firstLine="480"/>
        <w:jc w:val="both"/>
        <w:rPr>
          <w:sz w:val="24"/>
        </w:rPr>
      </w:pPr>
      <w:r>
        <w:rPr>
          <w:spacing w:val="-1"/>
          <w:sz w:val="24"/>
        </w:rPr>
        <w:t>声光警报器是安装在现场的报警装置，当发生火灾时，可同时发出声音和</w:t>
      </w:r>
      <w:r>
        <w:rPr>
          <w:spacing w:val="-13"/>
          <w:sz w:val="24"/>
        </w:rPr>
        <w:t>闪光示警信号。特别适用于能见度不高或起火时伴有烟雾产生的场合。它是由 </w:t>
      </w:r>
      <w:r>
        <w:rPr>
          <w:rFonts w:ascii="Times New Roman" w:eastAsia="Times New Roman"/>
          <w:sz w:val="24"/>
        </w:rPr>
        <w:t>24V</w:t>
      </w:r>
      <w:r>
        <w:rPr>
          <w:rFonts w:ascii="Times New Roman" w:eastAsia="Times New Roman"/>
          <w:spacing w:val="-58"/>
          <w:sz w:val="24"/>
        </w:rPr>
        <w:t> </w:t>
      </w:r>
      <w:r>
        <w:rPr>
          <w:spacing w:val="-5"/>
          <w:sz w:val="24"/>
        </w:rPr>
        <w:t>直流电源供电，可应用于所有在直流 </w:t>
      </w:r>
      <w:r>
        <w:rPr>
          <w:rFonts w:ascii="Times New Roman" w:eastAsia="Times New Roman"/>
          <w:spacing w:val="-1"/>
          <w:sz w:val="24"/>
        </w:rPr>
        <w:t>24V</w:t>
      </w:r>
      <w:r>
        <w:rPr>
          <w:rFonts w:ascii="Times New Roman" w:eastAsia="Times New Roman"/>
          <w:spacing w:val="54"/>
          <w:sz w:val="24"/>
        </w:rPr>
        <w:t> </w:t>
      </w:r>
      <w:r>
        <w:rPr>
          <w:spacing w:val="-1"/>
          <w:sz w:val="24"/>
        </w:rPr>
        <w:t>额定电压下工作的火灾报警系统、安防</w:t>
      </w:r>
      <w:r>
        <w:rPr>
          <w:sz w:val="24"/>
        </w:rPr>
        <w:t>监控报警系统以及其他报警系统。当现场发生火灾时，火灾报警控制器会发出控制信号接通声光报警器工作电源，启动声光报警器，发出警报。火灾声光报警器具有工作稳定、寿命长、功耗低、声报警音量可调及安装方便、灵活等特点，宜安装在楼梯口、消防电梯前室、拐角等处的明显部位。在具有多个报警区域的场所，可使用带有语音提示的声报警器。当在同一防火区域内设置多个报警器时，</w:t>
      </w:r>
      <w:r>
        <w:rPr>
          <w:spacing w:val="-118"/>
          <w:sz w:val="24"/>
        </w:rPr>
        <w:t> </w:t>
      </w:r>
      <w:r>
        <w:rPr>
          <w:sz w:val="24"/>
        </w:rPr>
        <w:t>系统应能同时启停该区域内所有警报器</w:t>
      </w:r>
      <w:r>
        <w:rPr>
          <w:rFonts w:ascii="Times New Roman" w:eastAsia="Times New Roman"/>
          <w:sz w:val="24"/>
          <w:vertAlign w:val="superscript"/>
        </w:rPr>
        <w:t>[40</w:t>
      </w:r>
      <w:r>
        <w:rPr>
          <w:rFonts w:ascii="Times New Roman" w:eastAsia="Times New Roman"/>
          <w:sz w:val="24"/>
          <w:vertAlign w:val="baseline"/>
        </w:rPr>
        <w:t>]</w:t>
      </w:r>
      <w:r>
        <w:rPr>
          <w:sz w:val="24"/>
          <w:vertAlign w:val="baseline"/>
        </w:rPr>
        <w:t>。</w:t>
      </w:r>
    </w:p>
    <w:p>
      <w:pPr>
        <w:pStyle w:val="ListParagraph"/>
        <w:numPr>
          <w:ilvl w:val="0"/>
          <w:numId w:val="15"/>
        </w:numPr>
        <w:tabs>
          <w:tab w:pos="1080" w:val="left" w:leader="none"/>
        </w:tabs>
        <w:spacing w:line="312" w:lineRule="auto" w:before="2" w:after="0"/>
        <w:ind w:left="238" w:right="922" w:firstLine="480"/>
        <w:jc w:val="both"/>
        <w:rPr>
          <w:sz w:val="24"/>
        </w:rPr>
      </w:pPr>
      <w:r>
        <w:rPr>
          <w:spacing w:val="-1"/>
          <w:sz w:val="24"/>
        </w:rPr>
        <w:t>火灾应急广播是用于火灾疏散和灭火指挥的设备，在消防控制管理系统中</w:t>
      </w:r>
      <w:r>
        <w:rPr>
          <w:sz w:val="24"/>
        </w:rPr>
        <w:t>必不可少的部分。在民用建筑中，一般会在建筑内走廊、车库、楼梯口、电梯轿厢、大厅、室外广场等公共场所设置广播，为了防止应急广播与公共广播的重复建设造成资源浪费，应急广播会和公共广播共用一个广播系统</w:t>
      </w:r>
      <w:r>
        <w:rPr>
          <w:rFonts w:ascii="Times New Roman" w:eastAsia="Times New Roman"/>
          <w:sz w:val="24"/>
          <w:vertAlign w:val="superscript"/>
        </w:rPr>
        <w:t>[41</w:t>
      </w:r>
      <w:r>
        <w:rPr>
          <w:rFonts w:ascii="Times New Roman" w:eastAsia="Times New Roman"/>
          <w:sz w:val="24"/>
          <w:vertAlign w:val="baseline"/>
        </w:rPr>
        <w:t>]</w:t>
      </w:r>
      <w:r>
        <w:rPr>
          <w:sz w:val="24"/>
          <w:vertAlign w:val="baseline"/>
        </w:rPr>
        <w:t>。平时广播系统用来播放音乐或者发布信息等，在发生紧急火情时，公共广播就会通过手动或自</w:t>
      </w:r>
    </w:p>
    <w:p>
      <w:pPr>
        <w:spacing w:before="140"/>
        <w:ind w:left="446" w:right="1128" w:firstLine="0"/>
        <w:jc w:val="center"/>
        <w:rPr>
          <w:rFonts w:ascii="Times New Roman"/>
          <w:sz w:val="18"/>
        </w:rPr>
      </w:pPr>
      <w:r>
        <w:rPr>
          <w:rFonts w:ascii="Times New Roman"/>
          <w:sz w:val="18"/>
        </w:rPr>
        <w:t>30</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7"/>
        <w:jc w:val="both"/>
      </w:pPr>
      <w:r>
        <w:rPr/>
        <w:t>动调整为应急广播状态，充分发挥覆盖面积广、传达信息快的优势，播放火灾位</w:t>
      </w:r>
      <w:r>
        <w:rPr>
          <w:spacing w:val="-1"/>
        </w:rPr>
        <w:t>置、火情、通知人员安全撤离。小区内任一点距离最近的扬声器不能超过 </w:t>
      </w:r>
      <w:r>
        <w:rPr>
          <w:rFonts w:ascii="Times New Roman" w:eastAsia="Times New Roman"/>
        </w:rPr>
        <w:t>25m</w:t>
      </w:r>
      <w:r>
        <w:rPr/>
        <w:t>。</w:t>
      </w:r>
      <w:r>
        <w:rPr>
          <w:spacing w:val="-9"/>
        </w:rPr>
        <w:t>扩音器的功率范围在 </w:t>
      </w:r>
      <w:r>
        <w:rPr>
          <w:rFonts w:ascii="Times New Roman" w:eastAsia="Times New Roman"/>
          <w:spacing w:val="-2"/>
        </w:rPr>
        <w:t>3W~5W</w:t>
      </w:r>
      <w:r>
        <w:rPr>
          <w:spacing w:val="-2"/>
        </w:rPr>
        <w:t>，根据具体场合和建筑装修要求选择。应急广播的配</w:t>
      </w:r>
      <w:r>
        <w:rPr/>
        <w:t>电应满足防火要求，单独穿管敷设。应急广播与火灾报警装置配合，第一时间传达警情。</w:t>
      </w:r>
    </w:p>
    <w:p>
      <w:pPr>
        <w:pStyle w:val="ListParagraph"/>
        <w:numPr>
          <w:ilvl w:val="0"/>
          <w:numId w:val="15"/>
        </w:numPr>
        <w:tabs>
          <w:tab w:pos="1646" w:val="left" w:leader="none"/>
        </w:tabs>
        <w:spacing w:line="312" w:lineRule="auto" w:before="1" w:after="0"/>
        <w:ind w:left="804" w:right="237" w:firstLine="480"/>
        <w:jc w:val="left"/>
        <w:rPr>
          <w:sz w:val="24"/>
        </w:rPr>
      </w:pPr>
      <w:r>
        <w:rPr>
          <w:sz w:val="24"/>
        </w:rPr>
        <w:t>消防报警电话是消防控制中心与各防火分区进行通话的专用设备，并配有</w:t>
      </w:r>
      <w:r>
        <w:rPr>
          <w:spacing w:val="-1"/>
          <w:sz w:val="24"/>
        </w:rPr>
        <w:t>专用通信线路，它可以给报警系统提供方便快捷的通信，是系统重要的通信方式。</w:t>
      </w:r>
      <w:r>
        <w:rPr>
          <w:sz w:val="24"/>
        </w:rPr>
        <w:t>消防专用电话分为固定式和便携式两种。在消防控制中心设置固定式电话总机，</w:t>
      </w:r>
      <w:r>
        <w:rPr>
          <w:spacing w:val="1"/>
          <w:sz w:val="24"/>
        </w:rPr>
        <w:t> </w:t>
      </w:r>
      <w:r>
        <w:rPr>
          <w:sz w:val="24"/>
        </w:rPr>
        <w:t>在现场设置固定式电话分机和消防电话插孔。现场人员可以通过电话分机和控制中心进行通话，消防控制中心总机也可以呼叫各防火分区的分机。便携式电话是供巡检人员使用的，利用设置在防火分区的电话插孔可实现与控制中心通信。一般在发电机房、配电室、电信间、消防电梯机房、防排烟风机房、空调机房、水泵房等设备用房设置消防专用电话，便于和消防中心联络。在消防控制中心设置专用电话，用于拨打</w:t>
      </w:r>
      <w:r>
        <w:rPr>
          <w:rFonts w:ascii="Times New Roman" w:hAnsi="Times New Roman" w:eastAsia="Times New Roman"/>
          <w:sz w:val="24"/>
        </w:rPr>
        <w:t>“119”</w:t>
      </w:r>
      <w:r>
        <w:rPr>
          <w:sz w:val="24"/>
        </w:rPr>
        <w:t>报警电话和消防部门联系</w:t>
      </w:r>
      <w:r>
        <w:rPr>
          <w:rFonts w:ascii="Times New Roman" w:hAnsi="Times New Roman" w:eastAsia="Times New Roman"/>
          <w:sz w:val="24"/>
          <w:vertAlign w:val="superscript"/>
        </w:rPr>
        <w:t>[42</w:t>
      </w:r>
      <w:r>
        <w:rPr>
          <w:rFonts w:ascii="Times New Roman" w:hAnsi="Times New Roman" w:eastAsia="Times New Roman"/>
          <w:sz w:val="24"/>
          <w:vertAlign w:val="baseline"/>
        </w:rPr>
        <w:t>]</w:t>
      </w:r>
      <w:r>
        <w:rPr>
          <w:sz w:val="24"/>
          <w:vertAlign w:val="baseline"/>
        </w:rPr>
        <w:t>。</w:t>
      </w:r>
    </w:p>
    <w:p>
      <w:pPr>
        <w:pStyle w:val="BodyText"/>
        <w:spacing w:before="1"/>
        <w:rPr>
          <w:sz w:val="23"/>
        </w:rPr>
      </w:pPr>
    </w:p>
    <w:p>
      <w:pPr>
        <w:pStyle w:val="Heading3"/>
        <w:numPr>
          <w:ilvl w:val="1"/>
          <w:numId w:val="12"/>
        </w:numPr>
        <w:tabs>
          <w:tab w:pos="1364" w:val="left" w:leader="none"/>
        </w:tabs>
        <w:spacing w:line="240" w:lineRule="auto" w:before="0" w:after="0"/>
        <w:ind w:left="1364" w:right="0" w:hanging="560"/>
        <w:jc w:val="left"/>
      </w:pPr>
      <w:bookmarkStart w:name="_bookmark30" w:id="54"/>
      <w:bookmarkEnd w:id="54"/>
      <w:r>
        <w:rPr/>
      </w:r>
      <w:bookmarkStart w:name="_bookmark30" w:id="55"/>
      <w:bookmarkEnd w:id="55"/>
      <w:r>
        <w:rPr>
          <w:spacing w:val="-1"/>
        </w:rPr>
        <w:t>消防联动控制系统</w:t>
      </w:r>
    </w:p>
    <w:p>
      <w:pPr>
        <w:pStyle w:val="BodyText"/>
        <w:spacing w:before="11"/>
        <w:rPr>
          <w:sz w:val="19"/>
        </w:rPr>
      </w:pPr>
    </w:p>
    <w:p>
      <w:pPr>
        <w:pStyle w:val="ListParagraph"/>
        <w:numPr>
          <w:ilvl w:val="2"/>
          <w:numId w:val="12"/>
        </w:numPr>
        <w:tabs>
          <w:tab w:pos="1525" w:val="left" w:leader="none"/>
        </w:tabs>
        <w:spacing w:line="240" w:lineRule="auto" w:before="0" w:after="0"/>
        <w:ind w:left="1524" w:right="0" w:hanging="721"/>
        <w:jc w:val="left"/>
        <w:rPr>
          <w:sz w:val="24"/>
        </w:rPr>
      </w:pPr>
      <w:bookmarkStart w:name="_bookmark31" w:id="56"/>
      <w:bookmarkEnd w:id="56"/>
      <w:r>
        <w:rPr/>
      </w:r>
      <w:bookmarkStart w:name="_bookmark31" w:id="57"/>
      <w:bookmarkEnd w:id="57"/>
      <w:r>
        <w:rPr>
          <w:sz w:val="24"/>
        </w:rPr>
        <w:t>消防联动控制系统组成及原理</w:t>
      </w:r>
    </w:p>
    <w:p>
      <w:pPr>
        <w:pStyle w:val="BodyText"/>
        <w:spacing w:line="312" w:lineRule="auto" w:before="202"/>
        <w:ind w:left="804" w:right="355" w:firstLine="480"/>
        <w:jc w:val="both"/>
      </w:pPr>
      <w:r>
        <w:rPr/>
        <w:t>消防联动控制系统主要由消防联动控制器、消防设备、消防辅助设备等部分组成。它是火灾自动报警系统的执行机构，当报警信息被确认后，联动控制系统能自动启动各消防设施。当火灾发生时，将探测器或手动火灾报警按钮的触发信号传至消防报警控制器，报警控制器进行判决和确定，发出报警信息，与此同时消防联动控制器会依据预设的控制指令自动启动该区域的报警装置、消防广播；</w:t>
      </w:r>
      <w:r>
        <w:rPr>
          <w:spacing w:val="-118"/>
        </w:rPr>
        <w:t> </w:t>
      </w:r>
      <w:r>
        <w:rPr/>
        <w:t>接通应急照明；开启消防水泵控制、喷淋水泵控制、排烟设施；关闭管道上的防火阀、区域防火门和防火卷帘门；停运除消防电梯外的普通电梯；切断非消防电源，实现联动灭火功能</w:t>
      </w:r>
      <w:r>
        <w:rPr>
          <w:rFonts w:ascii="Times New Roman" w:eastAsia="Times New Roman"/>
          <w:vertAlign w:val="superscript"/>
        </w:rPr>
        <w:t>[43]</w:t>
      </w:r>
      <w:r>
        <w:rPr>
          <w:vertAlign w:val="baseline"/>
        </w:rPr>
        <w:t>。消防工作人员也可以通过操作设置在消防控制中心的手动控制盘启动消防设备，达到消防目的。消防联动控制中心设置显示装置，监测工作情况并根据现场反馈信息控制设备动作。消防联动控制系统工作流程图如</w:t>
      </w:r>
      <w:r>
        <w:rPr>
          <w:spacing w:val="-20"/>
          <w:vertAlign w:val="baseline"/>
        </w:rPr>
        <w:t>下图 </w:t>
      </w:r>
      <w:r>
        <w:rPr>
          <w:rFonts w:ascii="Times New Roman" w:eastAsia="Times New Roman"/>
          <w:vertAlign w:val="baseline"/>
        </w:rPr>
        <w:t>3.3 </w:t>
      </w:r>
      <w:r>
        <w:rPr>
          <w:vertAlign w:val="baseline"/>
        </w:rPr>
        <w:t>所示。</w:t>
      </w:r>
    </w:p>
    <w:p>
      <w:pPr>
        <w:pStyle w:val="BodyText"/>
        <w:spacing w:before="4"/>
        <w:ind w:left="1284"/>
      </w:pPr>
      <w:r>
        <w:rPr/>
        <w:t>（</w:t>
      </w:r>
      <w:r>
        <w:rPr>
          <w:rFonts w:ascii="Times New Roman" w:eastAsia="Times New Roman"/>
        </w:rPr>
        <w:t>1</w:t>
      </w:r>
      <w:r>
        <w:rPr/>
        <w:t>）消防联动控制器</w:t>
      </w:r>
    </w:p>
    <w:p>
      <w:pPr>
        <w:pStyle w:val="BodyText"/>
        <w:spacing w:line="312" w:lineRule="auto" w:before="91"/>
        <w:ind w:left="804" w:right="357" w:firstLine="480"/>
        <w:jc w:val="both"/>
      </w:pPr>
      <w:r>
        <w:rPr/>
        <w:t>消防联动控制器是消防联动控制系统的核心组件，是监视和控制消防设备的装置，设置在消防控制中心。它接收到报警控制器或其他触发器件的火灾报警信号后，按预先设定的逻辑关系发送控制信号。开启应急广播、应急照明灯、防排烟等疏散设备，消防水泵、喷淋泵等灭火设施，关闭防火卷帘门、防火门等限制火情装置，还具有自检、信息显示与查询、切换电源等功能。实现自动灭火、控</w:t>
      </w:r>
    </w:p>
    <w:p>
      <w:pPr>
        <w:pStyle w:val="BodyText"/>
        <w:spacing w:before="1"/>
        <w:rPr>
          <w:sz w:val="18"/>
        </w:rPr>
      </w:pPr>
    </w:p>
    <w:p>
      <w:pPr>
        <w:spacing w:before="93"/>
        <w:ind w:left="448" w:right="0" w:firstLine="0"/>
        <w:jc w:val="center"/>
        <w:rPr>
          <w:rFonts w:ascii="Times New Roman"/>
          <w:sz w:val="18"/>
        </w:rPr>
      </w:pPr>
      <w:r>
        <w:rPr>
          <w:rFonts w:ascii="Times New Roman"/>
          <w:sz w:val="18"/>
        </w:rPr>
        <w:t>31</w:t>
      </w:r>
    </w:p>
    <w:p>
      <w:pPr>
        <w:spacing w:after="0"/>
        <w:jc w:val="center"/>
        <w:rPr>
          <w:rFonts w:ascii="Times New Roman"/>
          <w:sz w:val="18"/>
        </w:rPr>
        <w:sectPr>
          <w:pgSz w:w="11910" w:h="16840"/>
          <w:pgMar w:header="0" w:footer="348" w:top="660" w:bottom="540" w:left="1180" w:right="1060"/>
        </w:sectPr>
      </w:pPr>
    </w:p>
    <w:p>
      <w:pPr>
        <w:spacing w:before="59" w:after="22"/>
        <w:ind w:left="2643" w:right="0" w:firstLine="0"/>
        <w:jc w:val="left"/>
        <w:rPr>
          <w:sz w:val="18"/>
        </w:rPr>
      </w:pPr>
      <w:r>
        <w:rPr>
          <w:spacing w:val="-23"/>
          <w:sz w:val="18"/>
        </w:rPr>
        <w:t>第 </w:t>
      </w:r>
      <w:r>
        <w:rPr>
          <w:sz w:val="18"/>
        </w:rPr>
        <w:t>3</w:t>
      </w:r>
      <w:r>
        <w:rPr>
          <w:spacing w:val="-7"/>
          <w:sz w:val="18"/>
        </w:rPr>
        <w:t> 章 火灾自动报警与消防联动控制系统设计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ind w:left="238"/>
      </w:pPr>
      <w:r>
        <w:rPr/>
        <w:drawing>
          <wp:anchor distT="0" distB="0" distL="0" distR="0" allowOverlap="1" layoutInCell="1" locked="0" behindDoc="0" simplePos="0" relativeHeight="93">
            <wp:simplePos x="0" y="0"/>
            <wp:positionH relativeFrom="page">
              <wp:posOffset>2180857</wp:posOffset>
            </wp:positionH>
            <wp:positionV relativeFrom="paragraph">
              <wp:posOffset>241695</wp:posOffset>
            </wp:positionV>
            <wp:extent cx="2946033" cy="3090672"/>
            <wp:effectExtent l="0" t="0" r="0" b="0"/>
            <wp:wrapTopAndBottom/>
            <wp:docPr id="43" name="image25.png"/>
            <wp:cNvGraphicFramePr>
              <a:graphicFrameLocks noChangeAspect="1"/>
            </wp:cNvGraphicFramePr>
            <a:graphic>
              <a:graphicData uri="http://schemas.openxmlformats.org/drawingml/2006/picture">
                <pic:pic>
                  <pic:nvPicPr>
                    <pic:cNvPr id="44" name="image25.png"/>
                    <pic:cNvPicPr/>
                  </pic:nvPicPr>
                  <pic:blipFill>
                    <a:blip r:embed="rId33" cstate="print"/>
                    <a:stretch>
                      <a:fillRect/>
                    </a:stretch>
                  </pic:blipFill>
                  <pic:spPr>
                    <a:xfrm>
                      <a:off x="0" y="0"/>
                      <a:ext cx="2946033" cy="3090672"/>
                    </a:xfrm>
                    <a:prstGeom prst="rect">
                      <a:avLst/>
                    </a:prstGeom>
                  </pic:spPr>
                </pic:pic>
              </a:graphicData>
            </a:graphic>
          </wp:anchor>
        </w:drawing>
      </w:r>
      <w:r>
        <w:rPr/>
        <w:t>制火势、安全疏散等工作。</w:t>
      </w:r>
    </w:p>
    <w:p>
      <w:pPr>
        <w:spacing w:before="174"/>
        <w:ind w:left="2864" w:right="0" w:firstLine="0"/>
        <w:jc w:val="left"/>
        <w:rPr>
          <w:sz w:val="21"/>
        </w:rPr>
      </w:pPr>
      <w:r>
        <w:rPr>
          <w:spacing w:val="-7"/>
          <w:w w:val="95"/>
          <w:sz w:val="21"/>
        </w:rPr>
        <w:t>图 </w:t>
      </w:r>
      <w:r>
        <w:rPr>
          <w:rFonts w:ascii="Times New Roman" w:eastAsia="Times New Roman"/>
          <w:w w:val="95"/>
          <w:sz w:val="21"/>
        </w:rPr>
        <w:t>3.3</w:t>
      </w:r>
      <w:r>
        <w:rPr>
          <w:rFonts w:ascii="Times New Roman" w:eastAsia="Times New Roman"/>
          <w:spacing w:val="121"/>
          <w:sz w:val="21"/>
        </w:rPr>
        <w:t> </w:t>
      </w:r>
      <w:r>
        <w:rPr>
          <w:w w:val="95"/>
          <w:sz w:val="21"/>
        </w:rPr>
        <w:t>消防联动控制系统工作流程图</w:t>
      </w:r>
    </w:p>
    <w:p>
      <w:pPr>
        <w:pStyle w:val="BodyText"/>
        <w:spacing w:before="11"/>
        <w:rPr>
          <w:sz w:val="26"/>
        </w:rPr>
      </w:pPr>
    </w:p>
    <w:p>
      <w:pPr>
        <w:pStyle w:val="ListParagraph"/>
        <w:numPr>
          <w:ilvl w:val="0"/>
          <w:numId w:val="16"/>
        </w:numPr>
        <w:tabs>
          <w:tab w:pos="1320" w:val="left" w:leader="none"/>
        </w:tabs>
        <w:spacing w:line="240" w:lineRule="auto" w:before="0" w:after="0"/>
        <w:ind w:left="1319" w:right="0" w:hanging="602"/>
        <w:jc w:val="left"/>
        <w:rPr>
          <w:sz w:val="24"/>
        </w:rPr>
      </w:pPr>
      <w:r>
        <w:rPr>
          <w:sz w:val="24"/>
        </w:rPr>
        <w:t>消防水泵、喷淋泵控制</w:t>
      </w:r>
    </w:p>
    <w:p>
      <w:pPr>
        <w:pStyle w:val="BodyText"/>
        <w:spacing w:line="312" w:lineRule="auto" w:before="91"/>
        <w:ind w:left="238" w:right="921" w:firstLine="480"/>
        <w:jc w:val="both"/>
      </w:pPr>
      <w:r>
        <w:rPr/>
        <w:t>消防控制中心对消防水泵的控制可分为远距离控制和就地控制两种，远距离控制就是通过消防联动控制器自动或手动启动消防水泵。就地控制就是在消防泵房设置手动启停装置，该方式简单易行、安全可靠，可以作为远距离控制的辅助方法。火灾经系统确认后，消防联动控制器会自动启动消防水泵，或者通过消防控制中心的手动控制盘启动消防水泵。现场人员可以通过消火栓内的按钮接通消防水泵启动线路</w:t>
      </w:r>
      <w:r>
        <w:rPr>
          <w:rFonts w:ascii="Times New Roman" w:eastAsia="Times New Roman"/>
          <w:vertAlign w:val="superscript"/>
        </w:rPr>
        <w:t>[44]</w:t>
      </w:r>
      <w:r>
        <w:rPr>
          <w:vertAlign w:val="baseline"/>
        </w:rPr>
        <w:t>，也可以通过消防泵房的启动按钮启动水泵。灭火后，系统不能自动控制关闭水泵，要通过工作人员视灭火情况手动关闭。</w:t>
      </w:r>
    </w:p>
    <w:p>
      <w:pPr>
        <w:pStyle w:val="ListParagraph"/>
        <w:numPr>
          <w:ilvl w:val="0"/>
          <w:numId w:val="16"/>
        </w:numPr>
        <w:tabs>
          <w:tab w:pos="1320" w:val="left" w:leader="none"/>
        </w:tabs>
        <w:spacing w:line="240" w:lineRule="auto" w:before="3" w:after="0"/>
        <w:ind w:left="1319" w:right="0" w:hanging="602"/>
        <w:jc w:val="left"/>
        <w:rPr>
          <w:sz w:val="24"/>
        </w:rPr>
      </w:pPr>
      <w:r>
        <w:rPr>
          <w:sz w:val="24"/>
        </w:rPr>
        <w:t>自动喷淋水泵控制</w:t>
      </w:r>
    </w:p>
    <w:p>
      <w:pPr>
        <w:pStyle w:val="BodyText"/>
        <w:spacing w:line="312" w:lineRule="auto" w:before="93"/>
        <w:ind w:left="238" w:right="802" w:firstLine="480"/>
      </w:pPr>
      <w:r>
        <w:rPr/>
        <w:t>消防喷淋泵是利用喷淋方式进行灭火的设备，它可以向自动喷洒灭火系统供水，该系统一般由喷头、水流指示器、压力开关、信号蝶阀、报警阀及供水管网</w:t>
      </w:r>
      <w:r>
        <w:rPr>
          <w:spacing w:val="-1"/>
        </w:rPr>
        <w:t>等部分组成。对喷淋泵的控制除了采用自动控制方式外，还要设置手动控制方式。</w:t>
      </w:r>
      <w:r>
        <w:rPr/>
        <w:t>一旦发生火灾，事故区域的供水管网喷头在高温的作用下爆碎，水流指示器进行动作，消防控制中心会立即发出警报信号，联动湿式报警阀动作，报警阀的压力开关自动打开喷淋泵。消防控制中心通过不断与现场信息交互，监测喷淋水泵、水流指示器、报警阀等部件的工作状态。</w:t>
      </w:r>
    </w:p>
    <w:p>
      <w:pPr>
        <w:pStyle w:val="ListParagraph"/>
        <w:numPr>
          <w:ilvl w:val="0"/>
          <w:numId w:val="16"/>
        </w:numPr>
        <w:tabs>
          <w:tab w:pos="1320" w:val="left" w:leader="none"/>
        </w:tabs>
        <w:spacing w:line="240" w:lineRule="auto" w:before="0" w:after="0"/>
        <w:ind w:left="1319" w:right="0" w:hanging="602"/>
        <w:jc w:val="left"/>
        <w:rPr>
          <w:sz w:val="24"/>
        </w:rPr>
      </w:pPr>
      <w:r>
        <w:rPr>
          <w:sz w:val="24"/>
        </w:rPr>
        <w:t>防排烟系统</w:t>
      </w:r>
    </w:p>
    <w:p>
      <w:pPr>
        <w:pStyle w:val="BodyText"/>
        <w:spacing w:line="312" w:lineRule="auto" w:before="94"/>
        <w:ind w:left="238" w:right="922" w:firstLine="480"/>
      </w:pPr>
      <w:r>
        <w:rPr/>
        <w:t>防排烟系统分为防烟系统和排烟系统两部分，防烟系统主要是指正压送风系统，利用机械加压送风方式，阻止烟雾进入疏散通道。防烟设备一般设置在楼梯</w:t>
      </w:r>
    </w:p>
    <w:p>
      <w:pPr>
        <w:pStyle w:val="BodyText"/>
        <w:spacing w:before="10"/>
        <w:rPr>
          <w:sz w:val="29"/>
        </w:rPr>
      </w:pPr>
    </w:p>
    <w:p>
      <w:pPr>
        <w:spacing w:before="93"/>
        <w:ind w:left="446" w:right="1128" w:firstLine="0"/>
        <w:jc w:val="center"/>
        <w:rPr>
          <w:rFonts w:ascii="Times New Roman"/>
          <w:sz w:val="18"/>
        </w:rPr>
      </w:pPr>
      <w:r>
        <w:rPr>
          <w:rFonts w:ascii="Times New Roman"/>
          <w:sz w:val="18"/>
        </w:rPr>
        <w:t>32</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7"/>
        <w:jc w:val="both"/>
      </w:pPr>
      <w:r>
        <w:rPr/>
        <w:t>间、消防电梯前室和封闭的避难层等位置。当发生火灾时，加压送风以阻挡烟气侵入，确保避难或疏散人员的安全。排烟系统主要是利用机械装置将火灾产生的烟雾及时排到室外。减少烟雾的扩散确保人员的安全和疏散。</w:t>
      </w:r>
    </w:p>
    <w:p>
      <w:pPr>
        <w:pStyle w:val="BodyText"/>
        <w:spacing w:line="312" w:lineRule="auto" w:before="1"/>
        <w:ind w:left="804" w:right="219" w:firstLine="480"/>
      </w:pPr>
      <w:r>
        <w:rPr/>
        <w:t>防烟系统分为联动控制和手动控制。当建筑某层发生火灾，探测器将火灾信</w:t>
      </w:r>
      <w:r>
        <w:rPr>
          <w:spacing w:val="1"/>
        </w:rPr>
        <w:t> </w:t>
      </w:r>
      <w:r>
        <w:rPr/>
        <w:t>号传至消防控制中心</w:t>
      </w:r>
      <w:r>
        <w:rPr>
          <w:rFonts w:ascii="Times New Roman" w:eastAsia="Times New Roman"/>
          <w:vertAlign w:val="superscript"/>
        </w:rPr>
        <w:t>[45]</w:t>
      </w:r>
      <w:r>
        <w:rPr>
          <w:vertAlign w:val="baseline"/>
        </w:rPr>
        <w:t>，通过报警总线和控制模块发送开启正压送风口信号，火</w:t>
      </w:r>
      <w:r>
        <w:rPr>
          <w:spacing w:val="-1"/>
          <w:vertAlign w:val="baseline"/>
        </w:rPr>
        <w:t>灾联动控制模块开启该防火分区内消防前室及相邻上下两层楼梯间的加压送风口，</w:t>
      </w:r>
      <w:r>
        <w:rPr>
          <w:spacing w:val="-117"/>
          <w:vertAlign w:val="baseline"/>
        </w:rPr>
        <w:t> </w:t>
      </w:r>
      <w:r>
        <w:rPr>
          <w:vertAlign w:val="baseline"/>
        </w:rPr>
        <w:t>并反馈信息到消防控制中心。控制中心接到送风口动作信号后，联动控制开启该</w:t>
      </w:r>
      <w:r>
        <w:rPr>
          <w:spacing w:val="1"/>
          <w:vertAlign w:val="baseline"/>
        </w:rPr>
        <w:t> </w:t>
      </w:r>
      <w:r>
        <w:rPr>
          <w:vertAlign w:val="baseline"/>
        </w:rPr>
        <w:t>区域内相应的加压送风机。当火灾跨越楼层时，则开启该防火分区内所有楼层的</w:t>
      </w:r>
      <w:r>
        <w:rPr>
          <w:spacing w:val="1"/>
          <w:vertAlign w:val="baseline"/>
        </w:rPr>
        <w:t> </w:t>
      </w:r>
      <w:r>
        <w:rPr>
          <w:vertAlign w:val="baseline"/>
        </w:rPr>
        <w:t>前室及合用前室的正压送风口和正压送风机。或者通过设置控制中心控制盘直接</w:t>
      </w:r>
      <w:r>
        <w:rPr>
          <w:spacing w:val="1"/>
          <w:vertAlign w:val="baseline"/>
        </w:rPr>
        <w:t> </w:t>
      </w:r>
      <w:r>
        <w:rPr>
          <w:vertAlign w:val="baseline"/>
        </w:rPr>
        <w:t>手动启动加压送风机。除了火灾报警信号的联动控制外，还可在现场手动开启正</w:t>
      </w:r>
      <w:r>
        <w:rPr>
          <w:spacing w:val="1"/>
          <w:vertAlign w:val="baseline"/>
        </w:rPr>
        <w:t> </w:t>
      </w:r>
      <w:r>
        <w:rPr>
          <w:vertAlign w:val="baseline"/>
        </w:rPr>
        <w:t>压送风口和加压送风机。当火灾警报消除，可以通过联动控制或手动停止加压送</w:t>
      </w:r>
      <w:r>
        <w:rPr>
          <w:spacing w:val="1"/>
          <w:vertAlign w:val="baseline"/>
        </w:rPr>
        <w:t> </w:t>
      </w:r>
      <w:r>
        <w:rPr>
          <w:vertAlign w:val="baseline"/>
        </w:rPr>
        <w:t>风机，关闭加压送风口。防烟系统均要设置就地启停控制按钮，以便系统的调试</w:t>
      </w:r>
      <w:r>
        <w:rPr>
          <w:spacing w:val="1"/>
          <w:vertAlign w:val="baseline"/>
        </w:rPr>
        <w:t> </w:t>
      </w:r>
      <w:r>
        <w:rPr>
          <w:vertAlign w:val="baseline"/>
        </w:rPr>
        <w:t>及维护，并在消防控制中心设置显示器显示设备的工作状态。</w:t>
      </w:r>
    </w:p>
    <w:p>
      <w:pPr>
        <w:pStyle w:val="BodyText"/>
        <w:spacing w:line="312" w:lineRule="auto" w:before="3"/>
        <w:ind w:left="804" w:right="237" w:firstLine="480"/>
      </w:pPr>
      <w:r>
        <w:rPr/>
        <w:t>排烟系统主要包括送、排风管道、防火阀、排烟阀、排风机等设备。排烟系统的控制原理与防烟系统大致相同，都是通过联动控制或者手动控制方式启停排烟阀和排烟风机。担负两个及以上防烟分区的排烟系统，只能打开火灾发生区域</w:t>
      </w:r>
      <w:r>
        <w:rPr>
          <w:spacing w:val="-1"/>
        </w:rPr>
        <w:t>的排烟阀，其它防烟分区的排烟阀应处于关闭状态。当系统的任一排烟阀打开时，</w:t>
      </w:r>
      <w:r>
        <w:rPr>
          <w:spacing w:val="-117"/>
        </w:rPr>
        <w:t> </w:t>
      </w:r>
      <w:r>
        <w:rPr/>
        <w:t>会自动打开与该排烟阀相对应的排烟风机。警报解除后，可以通过联动模块或手动关闭排风机和排烟阀。在排烟阀与排烟风机之间设置联动。排烟管道上设置的</w:t>
      </w:r>
      <w:r>
        <w:rPr>
          <w:spacing w:val="-6"/>
        </w:rPr>
        <w:t>防火阀，平时是常开状态，当火灾烟雾温度达到 </w:t>
      </w:r>
      <w:r>
        <w:rPr>
          <w:rFonts w:ascii="Times New Roman" w:hAnsi="Times New Roman" w:eastAsia="Times New Roman"/>
          <w:spacing w:val="-2"/>
        </w:rPr>
        <w:t>280</w:t>
      </w:r>
      <w:r>
        <w:rPr>
          <w:spacing w:val="-2"/>
        </w:rPr>
        <w:t>℃时，防火阀会自动关闭，并</w:t>
      </w:r>
      <w:r>
        <w:rPr/>
        <w:t>联锁关闭排烟风机。或通过联动模块将防火阀关闭信号反馈给消防控制中心，由控制中心发送指令关闭排烟风机。消防控制中心设置显示器随时监测排烟系统的工作状态。</w:t>
      </w:r>
    </w:p>
    <w:p>
      <w:pPr>
        <w:pStyle w:val="ListParagraph"/>
        <w:numPr>
          <w:ilvl w:val="0"/>
          <w:numId w:val="16"/>
        </w:numPr>
        <w:tabs>
          <w:tab w:pos="1886" w:val="left" w:leader="none"/>
        </w:tabs>
        <w:spacing w:line="240" w:lineRule="auto" w:before="1" w:after="0"/>
        <w:ind w:left="1885" w:right="0" w:hanging="602"/>
        <w:jc w:val="left"/>
        <w:rPr>
          <w:sz w:val="24"/>
        </w:rPr>
      </w:pPr>
      <w:r>
        <w:rPr>
          <w:sz w:val="24"/>
        </w:rPr>
        <w:t>非消防电源切断及电梯迫降联动控制</w:t>
      </w:r>
    </w:p>
    <w:p>
      <w:pPr>
        <w:pStyle w:val="BodyText"/>
        <w:spacing w:line="312" w:lineRule="auto" w:before="94"/>
        <w:ind w:left="804" w:right="353" w:firstLine="480"/>
        <w:jc w:val="both"/>
      </w:pPr>
      <w:r>
        <w:rPr/>
        <w:t>在消防系统中对非消防电源采用联动控制方式，在火灾确认后，消防联动控制器能够自动切断事故区域和周围区域的非消防电源</w:t>
      </w:r>
      <w:r>
        <w:rPr>
          <w:rFonts w:ascii="Times New Roman" w:eastAsia="Times New Roman"/>
          <w:vertAlign w:val="superscript"/>
        </w:rPr>
        <w:t>[46]</w:t>
      </w:r>
      <w:r>
        <w:rPr>
          <w:vertAlign w:val="baseline"/>
        </w:rPr>
        <w:t>，防止火灾范围扩大和触电事故发生，并接通警报装置和火灾应急照明。另外，在变电所低压配电柜内安装分励脱扣装置，并在消防控制室设置联动控制和手动控制开关，即可用自动方式切断非消防电源，也可以通过手动方式实现。火灾确认后，消防控制中心通过自动或手动方式切断火灾区域的非消防电源，然后根据火灾现场情况，按顺序依次切断相关部位的楼层和防火分区的非消防电源。局部区域发生火灾，没有必要切断全部区域的非消防电源。</w:t>
      </w:r>
    </w:p>
    <w:p>
      <w:pPr>
        <w:pStyle w:val="BodyText"/>
        <w:spacing w:line="312" w:lineRule="auto" w:before="1"/>
        <w:ind w:left="804" w:right="237" w:firstLine="480"/>
      </w:pPr>
      <w:r>
        <w:rPr/>
        <w:t>在消防系统中，通过联动控制模块可实现对电梯的运行控制，在消防控制中</w:t>
      </w:r>
      <w:r>
        <w:rPr>
          <w:spacing w:val="-1"/>
        </w:rPr>
        <w:t>心设置电梯控制盘控制和显示电梯的运行在状态，或者由工作人员操作电梯运行。</w:t>
      </w:r>
      <w:r>
        <w:rPr/>
        <w:t>灾情确认后，联动控制所有电梯停在首层或转换层，同时把反馈信号传至消防控</w:t>
      </w:r>
    </w:p>
    <w:p>
      <w:pPr>
        <w:spacing w:before="140"/>
        <w:ind w:left="448" w:right="0" w:firstLine="0"/>
        <w:jc w:val="center"/>
        <w:rPr>
          <w:rFonts w:ascii="Times New Roman"/>
          <w:sz w:val="18"/>
        </w:rPr>
      </w:pPr>
      <w:r>
        <w:rPr>
          <w:rFonts w:ascii="Times New Roman"/>
          <w:sz w:val="18"/>
        </w:rPr>
        <w:t>33</w:t>
      </w:r>
    </w:p>
    <w:p>
      <w:pPr>
        <w:spacing w:after="0"/>
        <w:jc w:val="center"/>
        <w:rPr>
          <w:rFonts w:ascii="Times New Roman"/>
          <w:sz w:val="18"/>
        </w:rPr>
        <w:sectPr>
          <w:pgSz w:w="11910" w:h="16840"/>
          <w:pgMar w:header="0" w:footer="348" w:top="660" w:bottom="540" w:left="1180" w:right="1060"/>
        </w:sectPr>
      </w:pPr>
    </w:p>
    <w:p>
      <w:pPr>
        <w:spacing w:before="59" w:after="22"/>
        <w:ind w:left="2643" w:right="0" w:firstLine="0"/>
        <w:jc w:val="left"/>
        <w:rPr>
          <w:sz w:val="18"/>
        </w:rPr>
      </w:pPr>
      <w:r>
        <w:rPr>
          <w:spacing w:val="-23"/>
          <w:sz w:val="18"/>
        </w:rPr>
        <w:t>第 </w:t>
      </w:r>
      <w:r>
        <w:rPr>
          <w:sz w:val="18"/>
        </w:rPr>
        <w:t>3</w:t>
      </w:r>
      <w:r>
        <w:rPr>
          <w:spacing w:val="-7"/>
          <w:sz w:val="18"/>
        </w:rPr>
        <w:t> 章 火灾自动报警与消防联动控制系统设计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238" w:right="922"/>
      </w:pPr>
      <w:r>
        <w:rPr/>
        <w:t>制中心</w:t>
      </w:r>
      <w:r>
        <w:rPr>
          <w:rFonts w:ascii="Times New Roman" w:eastAsia="Times New Roman"/>
          <w:vertAlign w:val="superscript"/>
        </w:rPr>
        <w:t>[47]</w:t>
      </w:r>
      <w:r>
        <w:rPr>
          <w:vertAlign w:val="baseline"/>
        </w:rPr>
        <w:t>。切断普通电梯电源，重新启动消防电梯，供消防人员用于纵向扑灭火灾和营救人员。</w:t>
      </w:r>
    </w:p>
    <w:p>
      <w:pPr>
        <w:pStyle w:val="ListParagraph"/>
        <w:numPr>
          <w:ilvl w:val="0"/>
          <w:numId w:val="16"/>
        </w:numPr>
        <w:tabs>
          <w:tab w:pos="1320" w:val="left" w:leader="none"/>
        </w:tabs>
        <w:spacing w:line="307" w:lineRule="exact" w:before="0" w:after="0"/>
        <w:ind w:left="1319" w:right="0" w:hanging="602"/>
        <w:jc w:val="left"/>
        <w:rPr>
          <w:sz w:val="24"/>
        </w:rPr>
      </w:pPr>
      <w:r>
        <w:rPr>
          <w:sz w:val="24"/>
        </w:rPr>
        <w:t>防火门、防火卷帘门</w:t>
      </w:r>
    </w:p>
    <w:p>
      <w:pPr>
        <w:pStyle w:val="BodyText"/>
        <w:spacing w:line="312" w:lineRule="auto" w:before="94"/>
        <w:ind w:left="238" w:right="802" w:firstLine="480"/>
      </w:pPr>
      <w:r>
        <w:rPr/>
        <w:t>防火门、防火卷帘门顾名思义是用来隔烟阻火的，保障人身财产安全。防火门安装在疏散通道、楼梯等位置。在正常状态下是常开的，同一防火分区内的两</w:t>
      </w:r>
      <w:r>
        <w:rPr>
          <w:spacing w:val="-1"/>
        </w:rPr>
        <w:t>只及以上独立的探测器（或探测器与手报配合</w:t>
      </w:r>
      <w:r>
        <w:rPr/>
        <w:t>）动作作为防火门关闭的触发信号，</w:t>
      </w:r>
      <w:r>
        <w:rPr>
          <w:spacing w:val="-117"/>
        </w:rPr>
        <w:t> </w:t>
      </w:r>
      <w:r>
        <w:rPr/>
        <w:t>由联动控制器控制关闭防火门，也可由人员手动关闭。阻止火势蔓延和有毒气体入侵，保护人员安全。</w:t>
      </w:r>
    </w:p>
    <w:p>
      <w:pPr>
        <w:pStyle w:val="BodyText"/>
        <w:spacing w:line="312" w:lineRule="auto"/>
        <w:ind w:left="238" w:right="920" w:firstLine="480"/>
        <w:jc w:val="both"/>
      </w:pPr>
      <w:r>
        <w:rPr/>
        <w:t>平时防火卷帘门处于收卷状态，升降由防火卷帘门控制器控制。广泛应用民用建筑的地下室、车库等防火隔断区，能有效地阻止火势蔓延。发生火灾后，防</w:t>
      </w:r>
      <w:r>
        <w:rPr>
          <w:spacing w:val="-1"/>
        </w:rPr>
        <w:t>火卷帘门附近的探测器发送探测信号</w:t>
      </w:r>
      <w:r>
        <w:rPr>
          <w:rFonts w:ascii="Times New Roman" w:eastAsia="Times New Roman"/>
          <w:w w:val="101"/>
          <w:vertAlign w:val="superscript"/>
        </w:rPr>
        <w:t>[</w:t>
      </w:r>
      <w:r>
        <w:rPr>
          <w:rFonts w:ascii="Times New Roman" w:eastAsia="Times New Roman"/>
          <w:spacing w:val="-2"/>
          <w:w w:val="101"/>
          <w:vertAlign w:val="superscript"/>
        </w:rPr>
        <w:t>48</w:t>
      </w:r>
      <w:r>
        <w:rPr>
          <w:rFonts w:ascii="Times New Roman" w:eastAsia="Times New Roman"/>
          <w:spacing w:val="1"/>
          <w:w w:val="101"/>
          <w:vertAlign w:val="superscript"/>
        </w:rPr>
        <w:t>]</w:t>
      </w:r>
      <w:r>
        <w:rPr>
          <w:spacing w:val="-20"/>
          <w:vertAlign w:val="baseline"/>
        </w:rPr>
        <w:t>，防火卷帘门开始动作，下降至距地面 </w:t>
      </w:r>
      <w:r>
        <w:rPr>
          <w:rFonts w:ascii="Times New Roman" w:eastAsia="Times New Roman"/>
          <w:spacing w:val="-6"/>
          <w:vertAlign w:val="baseline"/>
        </w:rPr>
        <w:t>1.8m</w:t>
      </w:r>
      <w:r>
        <w:rPr>
          <w:vertAlign w:val="baseline"/>
        </w:rPr>
        <w:t>时停止。当感温探测器发出火警信号，经消防控制中心确认后，发送联动控制信号将防火卷帘门降至地面。或者由工作人员按下防火卷帘门旁边的控制按钮，驱动卷帘门降落，阻止火势蔓延，保障安全。</w:t>
      </w:r>
    </w:p>
    <w:p>
      <w:pPr>
        <w:pStyle w:val="BodyText"/>
        <w:rPr>
          <w:sz w:val="23"/>
        </w:rPr>
      </w:pPr>
    </w:p>
    <w:p>
      <w:pPr>
        <w:pStyle w:val="Heading3"/>
        <w:numPr>
          <w:ilvl w:val="1"/>
          <w:numId w:val="12"/>
        </w:numPr>
        <w:tabs>
          <w:tab w:pos="798" w:val="left" w:leader="none"/>
        </w:tabs>
        <w:spacing w:line="240" w:lineRule="auto" w:before="1" w:after="0"/>
        <w:ind w:left="797" w:right="0" w:hanging="560"/>
        <w:jc w:val="left"/>
      </w:pPr>
      <w:bookmarkStart w:name="_bookmark32" w:id="58"/>
      <w:bookmarkEnd w:id="58"/>
      <w:r>
        <w:rPr/>
      </w:r>
      <w:bookmarkStart w:name="_bookmark32" w:id="59"/>
      <w:bookmarkEnd w:id="59"/>
      <w:r>
        <w:rPr>
          <w:spacing w:val="-1"/>
        </w:rPr>
        <w:t>本工程消防报警及联动系统设计</w:t>
      </w:r>
    </w:p>
    <w:p>
      <w:pPr>
        <w:pStyle w:val="BodyText"/>
        <w:spacing w:before="11"/>
        <w:rPr>
          <w:sz w:val="25"/>
        </w:rPr>
      </w:pPr>
    </w:p>
    <w:p>
      <w:pPr>
        <w:pStyle w:val="BodyText"/>
        <w:spacing w:line="312" w:lineRule="auto"/>
        <w:ind w:left="238" w:right="921" w:firstLine="480"/>
        <w:jc w:val="both"/>
      </w:pPr>
      <w:r>
        <w:rPr/>
        <w:t>根据有无集中监控管理和消防联动设施可将住宅建筑消防报警系统划分为 </w:t>
      </w:r>
      <w:r>
        <w:rPr>
          <w:rFonts w:ascii="Times New Roman" w:eastAsia="Times New Roman"/>
        </w:rPr>
        <w:t>A</w:t>
      </w:r>
      <w:r>
        <w:rPr>
          <w:rFonts w:ascii="Times New Roman" w:eastAsia="Times New Roman"/>
          <w:spacing w:val="-57"/>
        </w:rPr>
        <w:t> </w:t>
      </w:r>
      <w:r>
        <w:rPr>
          <w:w w:val="95"/>
        </w:rPr>
        <w:t>类、</w:t>
      </w:r>
      <w:r>
        <w:rPr>
          <w:rFonts w:ascii="Times New Roman" w:eastAsia="Times New Roman"/>
          <w:w w:val="95"/>
        </w:rPr>
        <w:t>B</w:t>
      </w:r>
      <w:r>
        <w:rPr>
          <w:rFonts w:ascii="Times New Roman" w:eastAsia="Times New Roman"/>
          <w:spacing w:val="88"/>
        </w:rPr>
        <w:t> </w:t>
      </w:r>
      <w:r>
        <w:rPr>
          <w:spacing w:val="28"/>
          <w:w w:val="95"/>
        </w:rPr>
        <w:t>类和 </w:t>
      </w:r>
      <w:r>
        <w:rPr>
          <w:rFonts w:ascii="Times New Roman" w:eastAsia="Times New Roman"/>
          <w:w w:val="95"/>
        </w:rPr>
        <w:t>C</w:t>
      </w:r>
      <w:r>
        <w:rPr>
          <w:rFonts w:ascii="Times New Roman" w:eastAsia="Times New Roman"/>
          <w:spacing w:val="88"/>
        </w:rPr>
        <w:t> </w:t>
      </w:r>
      <w:r>
        <w:rPr>
          <w:w w:val="95"/>
        </w:rPr>
        <w:t>类。本工程万象新天住宅小区设置了消防监控室和联动控制系统属</w:t>
      </w:r>
      <w:r>
        <w:rPr>
          <w:spacing w:val="-22"/>
        </w:rPr>
        <w:t>于 </w:t>
      </w:r>
      <w:r>
        <w:rPr>
          <w:rFonts w:ascii="Times New Roman" w:eastAsia="Times New Roman"/>
        </w:rPr>
        <w:t>A</w:t>
      </w:r>
      <w:r>
        <w:rPr>
          <w:rFonts w:ascii="Times New Roman" w:eastAsia="Times New Roman"/>
          <w:spacing w:val="19"/>
        </w:rPr>
        <w:t> </w:t>
      </w:r>
      <w:r>
        <w:rPr/>
        <w:t>类系统。所有消防信号线路包括火灾自动报警总线、消防电话线、消防风机手动控制线及消防广播线等均由消防控制室引出，线路沿车库内消防桥架敷设至本工程消防接线箱（</w:t>
      </w:r>
      <w:r>
        <w:rPr>
          <w:rFonts w:ascii="Times New Roman" w:eastAsia="Times New Roman"/>
        </w:rPr>
        <w:t>XFX</w:t>
      </w:r>
      <w:r>
        <w:rPr/>
        <w:t>）</w:t>
      </w:r>
      <w:r>
        <w:rPr>
          <w:spacing w:val="5"/>
        </w:rPr>
        <w:t>内，线路出接线箱穿 </w:t>
      </w:r>
      <w:r>
        <w:rPr>
          <w:rFonts w:ascii="Times New Roman" w:eastAsia="Times New Roman"/>
        </w:rPr>
        <w:t>SC</w:t>
      </w:r>
      <w:r>
        <w:rPr>
          <w:rFonts w:ascii="Times New Roman" w:eastAsia="Times New Roman"/>
          <w:spacing w:val="27"/>
        </w:rPr>
        <w:t> </w:t>
      </w:r>
      <w:r>
        <w:rPr/>
        <w:t>管暗敷设，在进行穿管暗敷时，穿管线路应敷设在保护层厚度不小于 </w:t>
      </w:r>
      <w:r>
        <w:rPr>
          <w:rFonts w:ascii="Times New Roman" w:eastAsia="Times New Roman"/>
        </w:rPr>
        <w:t>30mm</w:t>
      </w:r>
      <w:r>
        <w:rPr>
          <w:rFonts w:ascii="Times New Roman" w:eastAsia="Times New Roman"/>
          <w:spacing w:val="8"/>
        </w:rPr>
        <w:t> </w:t>
      </w:r>
      <w:r>
        <w:rPr/>
        <w:t>的不燃烧体的结构中，当穿金属</w:t>
      </w:r>
      <w:r>
        <w:rPr>
          <w:spacing w:val="-3"/>
        </w:rPr>
        <w:t>保护管或沿桥架明敷设时，应做防火处理</w:t>
      </w:r>
      <w:r>
        <w:rPr/>
        <w:t>（</w:t>
      </w:r>
      <w:r>
        <w:rPr>
          <w:spacing w:val="-9"/>
        </w:rPr>
        <w:t>刷防火漆，耐火极限不小于 </w:t>
      </w:r>
      <w:r>
        <w:rPr>
          <w:rFonts w:ascii="Times New Roman" w:eastAsia="Times New Roman"/>
        </w:rPr>
        <w:t>1h</w:t>
      </w:r>
      <w:r>
        <w:rPr>
          <w:spacing w:val="-118"/>
        </w:rPr>
        <w:t>）</w:t>
      </w:r>
      <w:r>
        <w:rPr>
          <w:spacing w:val="-12"/>
        </w:rPr>
        <w:t>。火灾</w:t>
      </w:r>
      <w:r>
        <w:rPr/>
        <w:t>自动报警系统中，所有线缆要进行穿保护管保护，而且不同电压等级的线路要严格分开。如果不得不共用一个线槽时，在线槽内设置隔板将不同电压等级的线缆进行隔离。</w:t>
      </w:r>
    </w:p>
    <w:p>
      <w:pPr>
        <w:pStyle w:val="BodyText"/>
        <w:spacing w:line="312" w:lineRule="auto" w:before="3"/>
        <w:ind w:left="238" w:right="922" w:firstLine="480"/>
        <w:jc w:val="both"/>
      </w:pPr>
      <w:r>
        <w:rPr/>
        <w:t>工程设有火灾区域显示盘、感烟探测器、带消防电话插孔的手动报警按钮、声光报警器、消防广播及消火栓按钮（安装在消火栓箱内）等，在需要消防联动功能处设消防联动模块。感烟探测器、手动报警按钮、消火栓报警按钮、声光报警器、火灾区域显示盘及消防联动模块等设备均通过总线接入报警系统；切除非消防电源、强启应急照明、启动消防风机、开启电动排烟口、电梯迫降、电动防火阀动作等均通过联动模块接入总线报警（联动）系统。楼体单元火灾自动报警</w:t>
      </w:r>
      <w:r>
        <w:rPr>
          <w:spacing w:val="-6"/>
        </w:rPr>
        <w:t>及联动控制系统如图 </w:t>
      </w:r>
      <w:r>
        <w:rPr>
          <w:rFonts w:ascii="Times New Roman" w:eastAsia="Times New Roman"/>
        </w:rPr>
        <w:t>3.4 </w:t>
      </w:r>
      <w:r>
        <w:rPr/>
        <w:t>所示。</w:t>
      </w:r>
    </w:p>
    <w:p>
      <w:pPr>
        <w:pStyle w:val="BodyText"/>
        <w:rPr>
          <w:sz w:val="20"/>
        </w:rPr>
      </w:pPr>
    </w:p>
    <w:p>
      <w:pPr>
        <w:pStyle w:val="BodyText"/>
        <w:rPr>
          <w:sz w:val="20"/>
        </w:rPr>
      </w:pPr>
    </w:p>
    <w:p>
      <w:pPr>
        <w:pStyle w:val="BodyText"/>
        <w:rPr>
          <w:sz w:val="19"/>
        </w:rPr>
      </w:pPr>
    </w:p>
    <w:p>
      <w:pPr>
        <w:spacing w:before="0"/>
        <w:ind w:left="446" w:right="1128" w:firstLine="0"/>
        <w:jc w:val="center"/>
        <w:rPr>
          <w:rFonts w:ascii="Times New Roman"/>
          <w:sz w:val="18"/>
        </w:rPr>
      </w:pPr>
      <w:r>
        <w:rPr>
          <w:rFonts w:ascii="Times New Roman"/>
          <w:sz w:val="18"/>
        </w:rPr>
        <w:t>34</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2"/>
        <w:rPr>
          <w:sz w:val="12"/>
        </w:rPr>
      </w:pPr>
      <w:r>
        <w:rPr/>
        <w:drawing>
          <wp:anchor distT="0" distB="0" distL="0" distR="0" allowOverlap="1" layoutInCell="1" locked="0" behindDoc="0" simplePos="0" relativeHeight="97">
            <wp:simplePos x="0" y="0"/>
            <wp:positionH relativeFrom="page">
              <wp:posOffset>1327403</wp:posOffset>
            </wp:positionH>
            <wp:positionV relativeFrom="paragraph">
              <wp:posOffset>130143</wp:posOffset>
            </wp:positionV>
            <wp:extent cx="5296251" cy="2324100"/>
            <wp:effectExtent l="0" t="0" r="0" b="0"/>
            <wp:wrapTopAndBottom/>
            <wp:docPr id="45" name="image26.jpeg"/>
            <wp:cNvGraphicFramePr>
              <a:graphicFrameLocks noChangeAspect="1"/>
            </wp:cNvGraphicFramePr>
            <a:graphic>
              <a:graphicData uri="http://schemas.openxmlformats.org/drawingml/2006/picture">
                <pic:pic>
                  <pic:nvPicPr>
                    <pic:cNvPr id="46" name="image26.jpeg"/>
                    <pic:cNvPicPr/>
                  </pic:nvPicPr>
                  <pic:blipFill>
                    <a:blip r:embed="rId34" cstate="print"/>
                    <a:stretch>
                      <a:fillRect/>
                    </a:stretch>
                  </pic:blipFill>
                  <pic:spPr>
                    <a:xfrm>
                      <a:off x="0" y="0"/>
                      <a:ext cx="5296251" cy="2324100"/>
                    </a:xfrm>
                    <a:prstGeom prst="rect">
                      <a:avLst/>
                    </a:prstGeom>
                  </pic:spPr>
                </pic:pic>
              </a:graphicData>
            </a:graphic>
          </wp:anchor>
        </w:drawing>
      </w:r>
    </w:p>
    <w:p>
      <w:pPr>
        <w:spacing w:before="143"/>
        <w:ind w:left="131" w:right="0" w:firstLine="0"/>
        <w:jc w:val="center"/>
        <w:rPr>
          <w:sz w:val="21"/>
        </w:rPr>
      </w:pPr>
      <w:r>
        <w:rPr>
          <w:spacing w:val="-4"/>
          <w:w w:val="95"/>
          <w:sz w:val="21"/>
        </w:rPr>
        <w:t>图 </w:t>
      </w:r>
      <w:r>
        <w:rPr>
          <w:rFonts w:ascii="Times New Roman" w:eastAsia="Times New Roman"/>
          <w:w w:val="95"/>
          <w:sz w:val="21"/>
        </w:rPr>
        <w:t>3.4</w:t>
      </w:r>
      <w:r>
        <w:rPr>
          <w:rFonts w:ascii="Times New Roman" w:eastAsia="Times New Roman"/>
          <w:spacing w:val="137"/>
          <w:sz w:val="21"/>
        </w:rPr>
        <w:t> </w:t>
      </w:r>
      <w:r>
        <w:rPr>
          <w:w w:val="95"/>
          <w:sz w:val="21"/>
        </w:rPr>
        <w:t>单元火灾自动报警及联动控制系统图</w:t>
      </w:r>
    </w:p>
    <w:p>
      <w:pPr>
        <w:pStyle w:val="BodyText"/>
        <w:spacing w:before="9"/>
        <w:rPr>
          <w:sz w:val="26"/>
        </w:rPr>
      </w:pPr>
    </w:p>
    <w:p>
      <w:pPr>
        <w:pStyle w:val="BodyText"/>
        <w:spacing w:line="312" w:lineRule="auto"/>
        <w:ind w:left="804" w:right="357" w:firstLine="480"/>
        <w:jc w:val="both"/>
      </w:pPr>
      <w:r>
        <w:rPr/>
        <w:t>在主要出入口、电梯前室等处设置声光报警器和带消防电话插孔的手动报警</w:t>
      </w:r>
      <w:r>
        <w:rPr>
          <w:spacing w:val="-1"/>
        </w:rPr>
        <w:t>按钮，同一防火分区内任一手动报警按钮到最近的手报按钮的距离小于 </w:t>
      </w:r>
      <w:r>
        <w:rPr>
          <w:rFonts w:ascii="Times New Roman" w:eastAsia="Times New Roman"/>
        </w:rPr>
        <w:t>30m</w:t>
      </w:r>
      <w:r>
        <w:rPr/>
        <w:t>。声</w:t>
      </w:r>
      <w:r>
        <w:rPr>
          <w:spacing w:val="-5"/>
        </w:rPr>
        <w:t>光报警器的声压级要大于 </w:t>
      </w:r>
      <w:r>
        <w:rPr>
          <w:rFonts w:ascii="Times New Roman" w:eastAsia="Times New Roman"/>
          <w:spacing w:val="-1"/>
        </w:rPr>
        <w:t>60dB</w:t>
      </w:r>
      <w:r>
        <w:rPr>
          <w:spacing w:val="-1"/>
        </w:rPr>
        <w:t>，当环境噪声高于报警器声压级时，设置报警器的</w:t>
      </w:r>
      <w:r>
        <w:rPr>
          <w:spacing w:val="-6"/>
        </w:rPr>
        <w:t>声压级高于环境噪声至少 </w:t>
      </w:r>
      <w:r>
        <w:rPr>
          <w:rFonts w:ascii="Times New Roman" w:eastAsia="Times New Roman"/>
          <w:spacing w:val="-1"/>
        </w:rPr>
        <w:t>15dB</w:t>
      </w:r>
      <w:r>
        <w:rPr>
          <w:spacing w:val="-1"/>
        </w:rPr>
        <w:t>，在选择的声光报警器带有语音提示功能时，同时</w:t>
      </w:r>
      <w:r>
        <w:rPr/>
        <w:t>设置语音同步器，并且能接受联动控制或由手动报警按钮的动作信号控制直接发出警报。火灾自动报警系统可以同时打开和关闭防火分区所有声光报警器。在消防风机房等处设置消防电话分机供工作人员使用。在消火栓箱内安装报警按钮，</w:t>
      </w:r>
      <w:r>
        <w:rPr>
          <w:spacing w:val="-118"/>
        </w:rPr>
        <w:t> </w:t>
      </w:r>
      <w:r>
        <w:rPr>
          <w:spacing w:val="-2"/>
        </w:rPr>
        <w:t>在消火栓的开门侧设置接线盒。探测器与送风口之间的水平净距要大于 </w:t>
      </w:r>
      <w:r>
        <w:rPr>
          <w:rFonts w:ascii="Times New Roman" w:eastAsia="Times New Roman"/>
        </w:rPr>
        <w:t>1.5m</w:t>
      </w:r>
      <w:r>
        <w:rPr/>
        <w:t>，探</w:t>
      </w:r>
      <w:r>
        <w:rPr>
          <w:spacing w:val="4"/>
        </w:rPr>
        <w:t>测器与灯具之间的水平净距要大 </w:t>
      </w:r>
      <w:r>
        <w:rPr>
          <w:rFonts w:ascii="Times New Roman" w:eastAsia="Times New Roman"/>
        </w:rPr>
        <w:t>0.2m</w:t>
      </w:r>
      <w:r>
        <w:rPr/>
        <w:t>，探测器与墙或其它遮挡物的距离应大于</w:t>
      </w:r>
      <w:r>
        <w:rPr>
          <w:rFonts w:ascii="Times New Roman" w:eastAsia="Times New Roman"/>
        </w:rPr>
        <w:t>0.5m</w:t>
      </w:r>
      <w:r>
        <w:rPr/>
        <w:t>。</w:t>
      </w:r>
    </w:p>
    <w:p>
      <w:pPr>
        <w:pStyle w:val="BodyText"/>
        <w:spacing w:line="312" w:lineRule="auto" w:before="3"/>
        <w:ind w:left="804" w:right="233" w:firstLine="480"/>
      </w:pPr>
      <w:r>
        <w:rPr/>
        <w:t>火灾自动报警及联动控制均采用总线控制，每一路总线回路连接设备数量不</w:t>
      </w:r>
      <w:r>
        <w:rPr>
          <w:spacing w:val="-3"/>
        </w:rPr>
        <w:t>能超过 </w:t>
      </w:r>
      <w:r>
        <w:rPr>
          <w:rFonts w:ascii="Times New Roman" w:hAnsi="Times New Roman" w:eastAsia="Times New Roman"/>
        </w:rPr>
        <w:t>200</w:t>
      </w:r>
      <w:r>
        <w:rPr>
          <w:rFonts w:ascii="Times New Roman" w:hAnsi="Times New Roman" w:eastAsia="Times New Roman"/>
          <w:spacing w:val="-5"/>
        </w:rPr>
        <w:t> </w:t>
      </w:r>
      <w:r>
        <w:rPr>
          <w:spacing w:val="-1"/>
        </w:rPr>
        <w:t>点，且在每一路留有不少于额定容量 </w:t>
      </w:r>
      <w:r>
        <w:rPr>
          <w:rFonts w:ascii="Times New Roman" w:hAnsi="Times New Roman" w:eastAsia="Times New Roman"/>
        </w:rPr>
        <w:t>10%</w:t>
      </w:r>
      <w:r>
        <w:rPr/>
        <w:t>的余量，在总线上设置短路隔离器，每只总线上受短路隔离器保护的火灾探测器、手动报警按钮和模块等消防设备的总数不超过 </w:t>
      </w:r>
      <w:r>
        <w:rPr>
          <w:rFonts w:ascii="Times New Roman" w:hAnsi="Times New Roman" w:eastAsia="Times New Roman"/>
        </w:rPr>
        <w:t>32 </w:t>
      </w:r>
      <w:r>
        <w:rPr>
          <w:spacing w:val="-9"/>
        </w:rPr>
        <w:t>点。在每个报警区域的金属模块箱中集中设置该报警区域</w:t>
      </w:r>
      <w:r>
        <w:rPr>
          <w:spacing w:val="-11"/>
        </w:rPr>
        <w:t>的模块，并在未进行集中设置的模块附近安设尺寸不小于 </w:t>
      </w:r>
      <w:r>
        <w:rPr>
          <w:rFonts w:ascii="Times New Roman" w:hAnsi="Times New Roman" w:eastAsia="Times New Roman"/>
        </w:rPr>
        <w:t>100mm×100mm</w:t>
      </w:r>
      <w:r>
        <w:rPr>
          <w:rFonts w:ascii="Times New Roman" w:hAnsi="Times New Roman" w:eastAsia="Times New Roman"/>
          <w:spacing w:val="-3"/>
        </w:rPr>
        <w:t> </w:t>
      </w:r>
      <w:r>
        <w:rPr/>
        <w:t>的标识。模块严禁设置在配电（控制）柜（箱）内。消防逻辑关系如下消防联动逻辑关系</w:t>
      </w:r>
      <w:r>
        <w:rPr>
          <w:spacing w:val="-15"/>
        </w:rPr>
        <w:t>如下表 </w:t>
      </w:r>
      <w:r>
        <w:rPr>
          <w:rFonts w:ascii="Times New Roman" w:hAnsi="Times New Roman" w:eastAsia="Times New Roman"/>
        </w:rPr>
        <w:t>3.2</w:t>
      </w:r>
      <w:r>
        <w:rPr/>
        <w:t>。</w:t>
      </w:r>
    </w:p>
    <w:p>
      <w:pPr>
        <w:pStyle w:val="BodyText"/>
        <w:spacing w:line="312" w:lineRule="auto"/>
        <w:ind w:left="804" w:right="357" w:firstLine="480"/>
        <w:jc w:val="both"/>
      </w:pPr>
      <w:r>
        <w:rPr/>
        <w:t>消防联动控制器可以控制所有电梯停于首层</w:t>
      </w:r>
      <w:r>
        <w:rPr>
          <w:color w:val="FF0000"/>
        </w:rPr>
        <w:t>，</w:t>
      </w:r>
      <w:r>
        <w:rPr/>
        <w:t>并将反馈信号传至消防控制中心。在消防控制中心设置电梯控制盘和显示盘用于控制和显示电梯的运行状态。另外，在消防电梯的轿厢内设置能直接与消防控制室通信的消防电话分机。消防</w:t>
      </w:r>
      <w:r>
        <w:rPr>
          <w:spacing w:val="-6"/>
        </w:rPr>
        <w:t>电梯机房层布线图如图 </w:t>
      </w:r>
      <w:r>
        <w:rPr>
          <w:rFonts w:ascii="Times New Roman" w:eastAsia="Times New Roman"/>
        </w:rPr>
        <w:t>3.5 </w:t>
      </w:r>
      <w:r>
        <w:rPr/>
        <w:t>所示。</w:t>
      </w:r>
    </w:p>
    <w:p>
      <w:pPr>
        <w:pStyle w:val="BodyText"/>
        <w:spacing w:line="312" w:lineRule="auto" w:before="2"/>
        <w:ind w:left="804" w:right="357" w:firstLine="480"/>
      </w:pPr>
      <w:r>
        <w:rPr/>
        <w:t>在防烟系统设计中利用机械加压送风方式，阻止烟雾进入疏散通道。报警控制器确定报警信号后，联动控制器联动打开正压送风口，并将正压送风口动作信</w:t>
      </w:r>
    </w:p>
    <w:p>
      <w:pPr>
        <w:pStyle w:val="BodyText"/>
        <w:rPr>
          <w:sz w:val="20"/>
        </w:rPr>
      </w:pPr>
    </w:p>
    <w:p>
      <w:pPr>
        <w:pStyle w:val="BodyText"/>
        <w:spacing w:before="10"/>
        <w:rPr>
          <w:sz w:val="20"/>
        </w:rPr>
      </w:pPr>
    </w:p>
    <w:p>
      <w:pPr>
        <w:spacing w:before="1"/>
        <w:ind w:left="448" w:right="0" w:firstLine="0"/>
        <w:jc w:val="center"/>
        <w:rPr>
          <w:rFonts w:ascii="Times New Roman"/>
          <w:sz w:val="18"/>
        </w:rPr>
      </w:pPr>
      <w:r>
        <w:rPr>
          <w:rFonts w:ascii="Times New Roman"/>
          <w:sz w:val="18"/>
        </w:rPr>
        <w:t>35</w:t>
      </w:r>
    </w:p>
    <w:p>
      <w:pPr>
        <w:spacing w:after="0"/>
        <w:jc w:val="center"/>
        <w:rPr>
          <w:rFonts w:ascii="Times New Roman"/>
          <w:sz w:val="18"/>
        </w:rPr>
        <w:sectPr>
          <w:pgSz w:w="11910" w:h="16840"/>
          <w:pgMar w:header="0" w:footer="348" w:top="660" w:bottom="540" w:left="1180" w:right="1060"/>
        </w:sectPr>
      </w:pPr>
    </w:p>
    <w:p>
      <w:pPr>
        <w:spacing w:before="59" w:after="22"/>
        <w:ind w:left="2643" w:right="0" w:firstLine="0"/>
        <w:jc w:val="left"/>
        <w:rPr>
          <w:sz w:val="18"/>
        </w:rPr>
      </w:pPr>
      <w:r>
        <w:rPr>
          <w:spacing w:val="-23"/>
          <w:sz w:val="18"/>
        </w:rPr>
        <w:t>第 </w:t>
      </w:r>
      <w:r>
        <w:rPr>
          <w:sz w:val="18"/>
        </w:rPr>
        <w:t>3</w:t>
      </w:r>
      <w:r>
        <w:rPr>
          <w:spacing w:val="-7"/>
          <w:sz w:val="18"/>
        </w:rPr>
        <w:t> 章 火灾自动报警与消防联动控制系统设计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238" w:right="922"/>
        <w:jc w:val="both"/>
      </w:pPr>
      <w:r>
        <w:rPr/>
        <w:t>号反馈给消防控制中心，联动控制器再联动开启正压送风机。排烟系统的联动控制则由同一防烟分区内的两只及以上独立的火灾探测器与手动报警器按钮配合作为联动开启排烟阀（口）的触发信号，由消防联动控制器控制排烟阀（口）的开启，同时自动关闭该防烟分区的空气调节系统。此时排烟阀（口）的动作信号又成为启动排烟风机的触发信号，由消防联动控制器联动开启排烟风机，进行排烟工作。</w:t>
      </w:r>
    </w:p>
    <w:p>
      <w:pPr>
        <w:pStyle w:val="BodyText"/>
        <w:spacing w:before="165"/>
        <w:ind w:left="2878"/>
        <w:jc w:val="both"/>
      </w:pPr>
      <w:r>
        <w:rPr/>
        <w:pict>
          <v:shape style="position:absolute;margin-left:65.5pt;margin-top:30.379997pt;width:435.95pt;height:.1pt;mso-position-horizontal-relative:page;mso-position-vertical-relative:paragraph;z-index:-15677952;mso-wrap-distance-left:0;mso-wrap-distance-right:0" coordorigin="1310,608" coordsize="8719,0" path="m1310,608l10029,608e" filled="false" stroked="true" strokeweight="1.44pt" strokecolor="#000000">
            <v:path arrowok="t"/>
            <v:stroke dashstyle="solid"/>
            <w10:wrap type="topAndBottom"/>
          </v:shape>
        </w:pict>
      </w:r>
      <w:r>
        <w:rPr>
          <w:spacing w:val="-30"/>
        </w:rPr>
        <w:t>表 </w:t>
      </w:r>
      <w:r>
        <w:rPr>
          <w:rFonts w:ascii="Times New Roman" w:eastAsia="Times New Roman"/>
        </w:rPr>
        <w:t>3.2</w:t>
      </w:r>
      <w:r>
        <w:rPr>
          <w:rFonts w:ascii="Times New Roman" w:eastAsia="Times New Roman"/>
          <w:spacing w:val="1"/>
        </w:rPr>
        <w:t> </w:t>
      </w:r>
      <w:r>
        <w:rPr/>
        <w:t>消防联动逻辑关系表</w:t>
      </w:r>
    </w:p>
    <w:p>
      <w:pPr>
        <w:tabs>
          <w:tab w:pos="4704" w:val="left" w:leader="none"/>
        </w:tabs>
        <w:spacing w:before="0" w:after="14"/>
        <w:ind w:left="658" w:right="0" w:firstLine="0"/>
        <w:jc w:val="left"/>
        <w:rPr>
          <w:sz w:val="21"/>
        </w:rPr>
      </w:pPr>
      <w:r>
        <w:rPr>
          <w:sz w:val="21"/>
        </w:rPr>
        <w:t>分类</w:t>
        <w:tab/>
        <w:t>动作内容</w:t>
      </w:r>
    </w:p>
    <w:p>
      <w:pPr>
        <w:pStyle w:val="BodyText"/>
        <w:spacing w:line="20" w:lineRule="exact"/>
        <w:ind w:left="120"/>
        <w:rPr>
          <w:sz w:val="2"/>
        </w:rPr>
      </w:pPr>
      <w:r>
        <w:rPr>
          <w:sz w:val="2"/>
        </w:rPr>
        <w:pict>
          <v:group style="width:435.95pt;height:1pt;mso-position-horizontal-relative:char;mso-position-vertical-relative:line" coordorigin="0,0" coordsize="8719,20">
            <v:line style="position:absolute" from="0,10" to="8719,10" stroked="true" strokeweight=".96pt" strokecolor="#000000">
              <v:stroke dashstyle="solid"/>
            </v:line>
          </v:group>
        </w:pict>
      </w:r>
      <w:r>
        <w:rPr>
          <w:sz w:val="2"/>
        </w:rPr>
      </w:r>
    </w:p>
    <w:p>
      <w:pPr>
        <w:pStyle w:val="ListParagraph"/>
        <w:numPr>
          <w:ilvl w:val="0"/>
          <w:numId w:val="17"/>
        </w:numPr>
        <w:tabs>
          <w:tab w:pos="1924" w:val="left" w:leader="none"/>
        </w:tabs>
        <w:spacing w:line="240" w:lineRule="auto" w:before="20" w:after="0"/>
        <w:ind w:left="1923" w:right="0" w:hanging="160"/>
        <w:jc w:val="left"/>
        <w:rPr>
          <w:sz w:val="21"/>
        </w:rPr>
      </w:pPr>
      <w:r>
        <w:rPr>
          <w:sz w:val="21"/>
        </w:rPr>
        <w:t>同一防火分区或同楼层内两个及以上的火灾探测器同时报警；</w:t>
      </w:r>
    </w:p>
    <w:p>
      <w:pPr>
        <w:pStyle w:val="ListParagraph"/>
        <w:numPr>
          <w:ilvl w:val="0"/>
          <w:numId w:val="17"/>
        </w:numPr>
        <w:tabs>
          <w:tab w:pos="1924" w:val="left" w:leader="none"/>
        </w:tabs>
        <w:spacing w:line="240" w:lineRule="auto" w:before="43" w:after="0"/>
        <w:ind w:left="1923" w:right="0" w:hanging="160"/>
        <w:jc w:val="left"/>
        <w:rPr>
          <w:sz w:val="21"/>
        </w:rPr>
      </w:pPr>
      <w:r>
        <w:rPr>
          <w:sz w:val="21"/>
        </w:rPr>
        <w:t>任一火灾探测器与本分区手动报警按钮同时报警；</w:t>
      </w:r>
    </w:p>
    <w:p>
      <w:pPr>
        <w:spacing w:after="0" w:line="240" w:lineRule="auto"/>
        <w:jc w:val="left"/>
        <w:rPr>
          <w:sz w:val="21"/>
        </w:rPr>
        <w:sectPr>
          <w:pgSz w:w="11910" w:h="16840"/>
          <w:pgMar w:header="0" w:footer="348" w:top="660" w:bottom="540" w:left="1180" w:right="1060"/>
        </w:sectPr>
      </w:pPr>
    </w:p>
    <w:p>
      <w:pPr>
        <w:spacing w:before="43"/>
        <w:ind w:left="473" w:right="0" w:firstLine="0"/>
        <w:jc w:val="left"/>
        <w:rPr>
          <w:sz w:val="21"/>
        </w:rPr>
      </w:pPr>
      <w:r>
        <w:rPr>
          <w:spacing w:val="-2"/>
          <w:sz w:val="21"/>
        </w:rPr>
        <w:t>火灾确认</w:t>
      </w:r>
    </w:p>
    <w:p>
      <w:pPr>
        <w:pStyle w:val="ListParagraph"/>
        <w:numPr>
          <w:ilvl w:val="0"/>
          <w:numId w:val="17"/>
        </w:numPr>
        <w:tabs>
          <w:tab w:pos="573" w:val="left" w:leader="none"/>
        </w:tabs>
        <w:spacing w:line="240" w:lineRule="auto" w:before="43" w:after="0"/>
        <w:ind w:left="572" w:right="0" w:hanging="160"/>
        <w:jc w:val="left"/>
        <w:rPr>
          <w:sz w:val="21"/>
        </w:rPr>
      </w:pPr>
      <w:r>
        <w:rPr>
          <w:spacing w:val="-1"/>
          <w:w w:val="99"/>
          <w:sz w:val="21"/>
        </w:rPr>
        <w:br w:type="column"/>
      </w:r>
      <w:r>
        <w:rPr>
          <w:sz w:val="21"/>
        </w:rPr>
        <w:t>任一火灾探测器与本分区水流指示器同时报警；</w:t>
      </w:r>
    </w:p>
    <w:p>
      <w:pPr>
        <w:pStyle w:val="ListParagraph"/>
        <w:numPr>
          <w:ilvl w:val="0"/>
          <w:numId w:val="17"/>
        </w:numPr>
        <w:tabs>
          <w:tab w:pos="573" w:val="left" w:leader="none"/>
        </w:tabs>
        <w:spacing w:line="240" w:lineRule="auto" w:before="43" w:after="0"/>
        <w:ind w:left="572" w:right="0" w:hanging="160"/>
        <w:jc w:val="left"/>
        <w:rPr>
          <w:sz w:val="21"/>
        </w:rPr>
      </w:pPr>
      <w:r>
        <w:rPr>
          <w:sz w:val="21"/>
        </w:rPr>
        <w:t>手动报警按钮与水流指示器同时动作；</w:t>
      </w:r>
    </w:p>
    <w:p>
      <w:pPr>
        <w:pStyle w:val="ListParagraph"/>
        <w:numPr>
          <w:ilvl w:val="0"/>
          <w:numId w:val="17"/>
        </w:numPr>
        <w:tabs>
          <w:tab w:pos="573" w:val="left" w:leader="none"/>
        </w:tabs>
        <w:spacing w:line="240" w:lineRule="auto" w:before="43" w:after="0"/>
        <w:ind w:left="572" w:right="0" w:hanging="160"/>
        <w:jc w:val="left"/>
        <w:rPr>
          <w:sz w:val="21"/>
        </w:rPr>
      </w:pPr>
      <w:r>
        <w:rPr>
          <w:sz w:val="21"/>
        </w:rPr>
        <w:t>人工确认。</w:t>
      </w:r>
    </w:p>
    <w:p>
      <w:pPr>
        <w:spacing w:after="0" w:line="240" w:lineRule="auto"/>
        <w:jc w:val="left"/>
        <w:rPr>
          <w:sz w:val="21"/>
        </w:rPr>
        <w:sectPr>
          <w:type w:val="continuous"/>
          <w:pgSz w:w="11910" w:h="16840"/>
          <w:pgMar w:top="1580" w:bottom="280" w:left="1180" w:right="1060"/>
          <w:cols w:num="2" w:equalWidth="0">
            <w:col w:w="1312" w:space="40"/>
            <w:col w:w="8318"/>
          </w:cols>
        </w:sectPr>
      </w:pP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26"/>
        <w:gridCol w:w="1100"/>
        <w:gridCol w:w="7193"/>
      </w:tblGrid>
      <w:tr>
        <w:trPr>
          <w:trHeight w:val="4675" w:hRule="atLeast"/>
        </w:trPr>
        <w:tc>
          <w:tcPr>
            <w:tcW w:w="426" w:type="dxa"/>
            <w:vMerge w:val="restart"/>
            <w:tcBorders>
              <w:left w:val="nil"/>
              <w:bottom w:val="single" w:sz="12"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18"/>
              </w:rPr>
            </w:pPr>
          </w:p>
          <w:p>
            <w:pPr>
              <w:pStyle w:val="TableParagraph"/>
              <w:spacing w:line="278" w:lineRule="auto"/>
              <w:ind w:left="122" w:right="82"/>
              <w:jc w:val="both"/>
              <w:rPr>
                <w:sz w:val="21"/>
              </w:rPr>
            </w:pPr>
            <w:r>
              <w:rPr>
                <w:sz w:val="21"/>
              </w:rPr>
              <w:t>火灾确认后</w:t>
            </w:r>
          </w:p>
        </w:tc>
        <w:tc>
          <w:tcPr>
            <w:tcW w:w="110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7"/>
              </w:rPr>
            </w:pPr>
          </w:p>
          <w:p>
            <w:pPr>
              <w:pStyle w:val="TableParagraph"/>
              <w:spacing w:line="278" w:lineRule="auto"/>
              <w:ind w:left="133" w:right="107"/>
              <w:jc w:val="both"/>
              <w:rPr>
                <w:sz w:val="21"/>
              </w:rPr>
            </w:pPr>
            <w:r>
              <w:rPr>
                <w:spacing w:val="-2"/>
                <w:sz w:val="21"/>
              </w:rPr>
              <w:t>报警及联动系统的自动动作</w:t>
            </w:r>
          </w:p>
        </w:tc>
        <w:tc>
          <w:tcPr>
            <w:tcW w:w="7193" w:type="dxa"/>
            <w:tcBorders>
              <w:right w:val="nil"/>
            </w:tcBorders>
          </w:tcPr>
          <w:p>
            <w:pPr>
              <w:pStyle w:val="TableParagraph"/>
              <w:numPr>
                <w:ilvl w:val="0"/>
                <w:numId w:val="18"/>
              </w:numPr>
              <w:tabs>
                <w:tab w:pos="272" w:val="left" w:leader="none"/>
              </w:tabs>
              <w:spacing w:line="240" w:lineRule="auto" w:before="21" w:after="0"/>
              <w:ind w:left="272" w:right="0" w:hanging="159"/>
              <w:jc w:val="left"/>
              <w:rPr>
                <w:sz w:val="21"/>
              </w:rPr>
            </w:pPr>
            <w:r>
              <w:rPr>
                <w:sz w:val="21"/>
              </w:rPr>
              <w:t>启动相关区域的正压送风机，打开相关电动正压送风口。</w:t>
            </w:r>
          </w:p>
          <w:p>
            <w:pPr>
              <w:pStyle w:val="TableParagraph"/>
              <w:numPr>
                <w:ilvl w:val="0"/>
                <w:numId w:val="18"/>
              </w:numPr>
              <w:tabs>
                <w:tab w:pos="272" w:val="left" w:leader="none"/>
              </w:tabs>
              <w:spacing w:line="278" w:lineRule="auto" w:before="43" w:after="0"/>
              <w:ind w:left="113" w:right="90" w:firstLine="0"/>
              <w:jc w:val="both"/>
              <w:rPr>
                <w:sz w:val="21"/>
              </w:rPr>
            </w:pPr>
            <w:r>
              <w:rPr>
                <w:w w:val="95"/>
                <w:sz w:val="21"/>
              </w:rPr>
              <w:t>启动相关排烟风机、补风风机，当温度超过</w:t>
            </w:r>
            <w:r>
              <w:rPr>
                <w:spacing w:val="139"/>
                <w:sz w:val="21"/>
              </w:rPr>
              <w:t> </w:t>
            </w:r>
            <w:r>
              <w:rPr>
                <w:rFonts w:ascii="Times New Roman" w:eastAsia="Times New Roman"/>
                <w:w w:val="95"/>
                <w:sz w:val="21"/>
              </w:rPr>
              <w:t>280</w:t>
            </w:r>
            <w:r>
              <w:rPr>
                <w:rFonts w:ascii="Times New Roman" w:eastAsia="Times New Roman"/>
                <w:spacing w:val="68"/>
                <w:sz w:val="21"/>
              </w:rPr>
              <w:t> </w:t>
            </w:r>
            <w:r>
              <w:rPr>
                <w:w w:val="95"/>
                <w:sz w:val="21"/>
              </w:rPr>
              <w:t>度时，防火阀自动关闭，</w:t>
            </w:r>
            <w:r>
              <w:rPr>
                <w:spacing w:val="-98"/>
                <w:w w:val="95"/>
                <w:sz w:val="21"/>
              </w:rPr>
              <w:t> </w:t>
            </w:r>
            <w:r>
              <w:rPr>
                <w:sz w:val="21"/>
              </w:rPr>
              <w:t>联动关闭排烟风机和补风风机。</w:t>
            </w:r>
          </w:p>
          <w:p>
            <w:pPr>
              <w:pStyle w:val="TableParagraph"/>
              <w:numPr>
                <w:ilvl w:val="0"/>
                <w:numId w:val="18"/>
              </w:numPr>
              <w:tabs>
                <w:tab w:pos="272" w:val="left" w:leader="none"/>
              </w:tabs>
              <w:spacing w:line="278" w:lineRule="auto" w:before="0" w:after="0"/>
              <w:ind w:left="113" w:right="90" w:firstLine="0"/>
              <w:jc w:val="both"/>
              <w:rPr>
                <w:sz w:val="21"/>
              </w:rPr>
            </w:pPr>
            <w:r>
              <w:rPr>
                <w:w w:val="95"/>
                <w:sz w:val="21"/>
              </w:rPr>
              <w:t>接通所有的应急广播与火灾声光报警器，应急广播与火灾声光报警器应分</w:t>
            </w:r>
            <w:r>
              <w:rPr>
                <w:spacing w:val="133"/>
                <w:sz w:val="21"/>
              </w:rPr>
              <w:t> </w:t>
            </w:r>
            <w:r>
              <w:rPr>
                <w:spacing w:val="4"/>
                <w:w w:val="95"/>
                <w:sz w:val="21"/>
              </w:rPr>
              <w:t>时播放：报警器先鸣警报 </w:t>
            </w:r>
            <w:r>
              <w:rPr>
                <w:rFonts w:ascii="Times New Roman" w:eastAsia="Times New Roman"/>
                <w:w w:val="95"/>
                <w:sz w:val="21"/>
              </w:rPr>
              <w:t>8</w:t>
            </w:r>
            <w:r>
              <w:rPr>
                <w:w w:val="95"/>
                <w:sz w:val="21"/>
              </w:rPr>
              <w:t>～</w:t>
            </w:r>
            <w:r>
              <w:rPr>
                <w:rFonts w:ascii="Times New Roman" w:eastAsia="Times New Roman"/>
                <w:w w:val="95"/>
                <w:sz w:val="21"/>
              </w:rPr>
              <w:t>20s</w:t>
            </w:r>
            <w:r>
              <w:rPr>
                <w:spacing w:val="6"/>
                <w:w w:val="95"/>
                <w:sz w:val="21"/>
              </w:rPr>
              <w:t>，间隔 </w:t>
            </w:r>
            <w:r>
              <w:rPr>
                <w:rFonts w:ascii="Times New Roman" w:eastAsia="Times New Roman"/>
                <w:w w:val="95"/>
                <w:sz w:val="21"/>
              </w:rPr>
              <w:t>2</w:t>
            </w:r>
            <w:r>
              <w:rPr>
                <w:w w:val="95"/>
                <w:sz w:val="21"/>
              </w:rPr>
              <w:t>～</w:t>
            </w:r>
            <w:r>
              <w:rPr>
                <w:rFonts w:ascii="Times New Roman" w:eastAsia="Times New Roman"/>
                <w:w w:val="95"/>
                <w:sz w:val="21"/>
              </w:rPr>
              <w:t>3s</w:t>
            </w:r>
            <w:r>
              <w:rPr>
                <w:rFonts w:ascii="Times New Roman" w:eastAsia="Times New Roman"/>
                <w:spacing w:val="22"/>
                <w:w w:val="95"/>
                <w:sz w:val="21"/>
              </w:rPr>
              <w:t> </w:t>
            </w:r>
            <w:r>
              <w:rPr>
                <w:spacing w:val="4"/>
                <w:w w:val="95"/>
                <w:sz w:val="21"/>
              </w:rPr>
              <w:t>后播放应急广播 </w:t>
            </w:r>
            <w:r>
              <w:rPr>
                <w:rFonts w:ascii="Times New Roman" w:eastAsia="Times New Roman"/>
                <w:w w:val="95"/>
                <w:sz w:val="21"/>
              </w:rPr>
              <w:t>10</w:t>
            </w:r>
            <w:r>
              <w:rPr>
                <w:w w:val="95"/>
                <w:sz w:val="21"/>
              </w:rPr>
              <w:t>～</w:t>
            </w:r>
            <w:r>
              <w:rPr>
                <w:rFonts w:ascii="Times New Roman" w:eastAsia="Times New Roman"/>
                <w:w w:val="95"/>
                <w:sz w:val="21"/>
              </w:rPr>
              <w:t>30s</w:t>
            </w:r>
            <w:r>
              <w:rPr>
                <w:w w:val="95"/>
                <w:sz w:val="21"/>
              </w:rPr>
              <w:t>；再间隔</w:t>
            </w:r>
            <w:r>
              <w:rPr>
                <w:spacing w:val="198"/>
                <w:sz w:val="21"/>
              </w:rPr>
              <w:t> </w:t>
            </w:r>
            <w:r>
              <w:rPr>
                <w:rFonts w:ascii="Times New Roman" w:eastAsia="Times New Roman"/>
                <w:w w:val="95"/>
                <w:sz w:val="21"/>
              </w:rPr>
              <w:t>2</w:t>
            </w:r>
            <w:r>
              <w:rPr>
                <w:w w:val="95"/>
                <w:sz w:val="21"/>
              </w:rPr>
              <w:t>～</w:t>
            </w:r>
            <w:r>
              <w:rPr>
                <w:rFonts w:ascii="Times New Roman" w:eastAsia="Times New Roman"/>
                <w:w w:val="95"/>
                <w:sz w:val="21"/>
              </w:rPr>
              <w:t>3s,</w:t>
            </w:r>
            <w:r>
              <w:rPr>
                <w:w w:val="95"/>
                <w:sz w:val="21"/>
              </w:rPr>
              <w:t>然后按上述过程循环至疏散完成，在此过程中，根据需要可手动</w:t>
            </w:r>
            <w:r>
              <w:rPr>
                <w:sz w:val="21"/>
              </w:rPr>
              <w:t>停止。</w:t>
            </w:r>
          </w:p>
          <w:p>
            <w:pPr>
              <w:pStyle w:val="TableParagraph"/>
              <w:numPr>
                <w:ilvl w:val="0"/>
                <w:numId w:val="18"/>
              </w:numPr>
              <w:tabs>
                <w:tab w:pos="272" w:val="left" w:leader="none"/>
              </w:tabs>
              <w:spacing w:line="269" w:lineRule="exact" w:before="0" w:after="0"/>
              <w:ind w:left="272" w:right="0" w:hanging="159"/>
              <w:jc w:val="left"/>
              <w:rPr>
                <w:sz w:val="21"/>
              </w:rPr>
            </w:pPr>
            <w:r>
              <w:rPr>
                <w:sz w:val="21"/>
              </w:rPr>
              <w:t>控制电梯停于首层，并将反馈信号传至消防控制室。</w:t>
            </w:r>
          </w:p>
          <w:p>
            <w:pPr>
              <w:pStyle w:val="TableParagraph"/>
              <w:numPr>
                <w:ilvl w:val="0"/>
                <w:numId w:val="18"/>
              </w:numPr>
              <w:tabs>
                <w:tab w:pos="272" w:val="left" w:leader="none"/>
              </w:tabs>
              <w:spacing w:line="278" w:lineRule="auto" w:before="43" w:after="0"/>
              <w:ind w:left="113" w:right="93" w:firstLine="0"/>
              <w:jc w:val="left"/>
              <w:rPr>
                <w:sz w:val="21"/>
              </w:rPr>
            </w:pPr>
            <w:r>
              <w:rPr>
                <w:w w:val="95"/>
                <w:sz w:val="21"/>
              </w:rPr>
              <w:t>从火灾报警区域开始，</w:t>
            </w:r>
            <w:r>
              <w:rPr>
                <w:rFonts w:ascii="Times New Roman" w:eastAsia="Times New Roman"/>
                <w:w w:val="95"/>
                <w:sz w:val="21"/>
              </w:rPr>
              <w:t>5s</w:t>
            </w:r>
            <w:r>
              <w:rPr>
                <w:rFonts w:ascii="Times New Roman" w:eastAsia="Times New Roman"/>
                <w:spacing w:val="83"/>
                <w:sz w:val="21"/>
              </w:rPr>
              <w:t>  </w:t>
            </w:r>
            <w:r>
              <w:rPr>
                <w:w w:val="95"/>
                <w:sz w:val="21"/>
              </w:rPr>
              <w:t>内依次启动全楼疏散通道内的应急照明和疏散指</w:t>
            </w:r>
            <w:r>
              <w:rPr>
                <w:sz w:val="21"/>
              </w:rPr>
              <w:t>示，在消防水泵动作前切除火灾区域及相关区域的非消防负荷。</w:t>
            </w:r>
          </w:p>
          <w:p>
            <w:pPr>
              <w:pStyle w:val="TableParagraph"/>
              <w:numPr>
                <w:ilvl w:val="0"/>
                <w:numId w:val="18"/>
              </w:numPr>
              <w:tabs>
                <w:tab w:pos="272" w:val="left" w:leader="none"/>
              </w:tabs>
              <w:spacing w:line="278" w:lineRule="auto" w:before="0" w:after="0"/>
              <w:ind w:left="113" w:right="93" w:firstLine="0"/>
              <w:jc w:val="left"/>
              <w:rPr>
                <w:sz w:val="21"/>
              </w:rPr>
            </w:pPr>
            <w:r>
              <w:rPr>
                <w:w w:val="95"/>
                <w:sz w:val="21"/>
              </w:rPr>
              <w:t>强制打开建筑内所有门禁设备，供人员疏散使用，并联动安防监控系统，</w:t>
            </w:r>
            <w:r>
              <w:rPr>
                <w:spacing w:val="120"/>
                <w:sz w:val="21"/>
              </w:rPr>
              <w:t> </w:t>
            </w:r>
            <w:r>
              <w:rPr>
                <w:sz w:val="21"/>
              </w:rPr>
              <w:t>强制开启本层及相关层监控摄像机监视火灾现场。</w:t>
            </w:r>
          </w:p>
          <w:p>
            <w:pPr>
              <w:pStyle w:val="TableParagraph"/>
              <w:numPr>
                <w:ilvl w:val="0"/>
                <w:numId w:val="18"/>
              </w:numPr>
              <w:tabs>
                <w:tab w:pos="272" w:val="left" w:leader="none"/>
              </w:tabs>
              <w:spacing w:line="269" w:lineRule="exact" w:before="0" w:after="0"/>
              <w:ind w:left="272" w:right="0" w:hanging="159"/>
              <w:jc w:val="left"/>
              <w:rPr>
                <w:sz w:val="21"/>
              </w:rPr>
            </w:pPr>
            <w:r>
              <w:rPr>
                <w:sz w:val="21"/>
              </w:rPr>
              <w:t>启动消防泵（喷淋泵、消火栓泵</w:t>
            </w:r>
            <w:r>
              <w:rPr>
                <w:spacing w:val="-104"/>
                <w:sz w:val="21"/>
              </w:rPr>
              <w:t>）</w:t>
            </w:r>
            <w:r>
              <w:rPr>
                <w:sz w:val="21"/>
              </w:rPr>
              <w:t>。</w:t>
            </w:r>
          </w:p>
          <w:p>
            <w:pPr>
              <w:pStyle w:val="TableParagraph"/>
              <w:numPr>
                <w:ilvl w:val="0"/>
                <w:numId w:val="18"/>
              </w:numPr>
              <w:tabs>
                <w:tab w:pos="272" w:val="left" w:leader="none"/>
              </w:tabs>
              <w:spacing w:line="310" w:lineRule="atLeast" w:before="0" w:after="0"/>
              <w:ind w:left="113" w:right="93" w:firstLine="0"/>
              <w:jc w:val="left"/>
              <w:rPr>
                <w:sz w:val="21"/>
              </w:rPr>
            </w:pPr>
            <w:r>
              <w:rPr>
                <w:w w:val="95"/>
                <w:sz w:val="21"/>
              </w:rPr>
              <w:t>当消防控制室人工确认（接收现场火警电话或通过其它方式）火灾时</w:t>
            </w:r>
            <w:r>
              <w:rPr>
                <w:rFonts w:ascii="Times New Roman" w:eastAsia="Times New Roman"/>
                <w:w w:val="95"/>
                <w:sz w:val="21"/>
              </w:rPr>
              <w:t>,</w:t>
            </w:r>
            <w:r>
              <w:rPr>
                <w:w w:val="95"/>
                <w:sz w:val="21"/>
              </w:rPr>
              <w:t>联动</w:t>
            </w:r>
            <w:r>
              <w:rPr>
                <w:spacing w:val="75"/>
                <w:w w:val="95"/>
                <w:sz w:val="21"/>
              </w:rPr>
              <w:t> </w:t>
            </w:r>
            <w:r>
              <w:rPr>
                <w:sz w:val="21"/>
              </w:rPr>
              <w:t>设备动作逻辑关系同上。</w:t>
            </w:r>
          </w:p>
        </w:tc>
      </w:tr>
      <w:tr>
        <w:trPr>
          <w:trHeight w:val="926" w:hRule="atLeast"/>
        </w:trPr>
        <w:tc>
          <w:tcPr>
            <w:tcW w:w="426" w:type="dxa"/>
            <w:vMerge/>
            <w:tcBorders>
              <w:top w:val="nil"/>
              <w:left w:val="nil"/>
              <w:bottom w:val="single" w:sz="12" w:space="0" w:color="000000"/>
            </w:tcBorders>
          </w:tcPr>
          <w:p>
            <w:pPr>
              <w:rPr>
                <w:sz w:val="2"/>
                <w:szCs w:val="2"/>
              </w:rPr>
            </w:pPr>
          </w:p>
        </w:tc>
        <w:tc>
          <w:tcPr>
            <w:tcW w:w="1100" w:type="dxa"/>
          </w:tcPr>
          <w:p>
            <w:pPr>
              <w:pStyle w:val="TableParagraph"/>
              <w:spacing w:line="278" w:lineRule="auto" w:before="16"/>
              <w:ind w:left="133" w:right="107"/>
              <w:jc w:val="center"/>
              <w:rPr>
                <w:sz w:val="21"/>
              </w:rPr>
            </w:pPr>
            <w:r>
              <w:rPr>
                <w:spacing w:val="-2"/>
                <w:sz w:val="21"/>
              </w:rPr>
              <w:t>设备自身</w:t>
            </w:r>
            <w:r>
              <w:rPr>
                <w:w w:val="95"/>
                <w:sz w:val="21"/>
              </w:rPr>
              <w:t>的直接自</w:t>
            </w:r>
          </w:p>
          <w:p>
            <w:pPr>
              <w:pStyle w:val="TableParagraph"/>
              <w:spacing w:line="266" w:lineRule="exact"/>
              <w:ind w:left="133" w:right="107"/>
              <w:jc w:val="center"/>
              <w:rPr>
                <w:sz w:val="21"/>
              </w:rPr>
            </w:pPr>
            <w:r>
              <w:rPr>
                <w:w w:val="95"/>
                <w:sz w:val="21"/>
              </w:rPr>
              <w:t>动动作</w:t>
            </w:r>
          </w:p>
        </w:tc>
        <w:tc>
          <w:tcPr>
            <w:tcW w:w="7193" w:type="dxa"/>
            <w:tcBorders>
              <w:right w:val="nil"/>
            </w:tcBorders>
          </w:tcPr>
          <w:p>
            <w:pPr>
              <w:pStyle w:val="TableParagraph"/>
              <w:numPr>
                <w:ilvl w:val="0"/>
                <w:numId w:val="19"/>
              </w:numPr>
              <w:tabs>
                <w:tab w:pos="272" w:val="left" w:leader="none"/>
              </w:tabs>
              <w:spacing w:line="278" w:lineRule="auto" w:before="16" w:after="0"/>
              <w:ind w:left="113" w:right="95" w:firstLine="0"/>
              <w:jc w:val="left"/>
              <w:rPr>
                <w:sz w:val="21"/>
              </w:rPr>
            </w:pPr>
            <w:r>
              <w:rPr>
                <w:w w:val="95"/>
                <w:sz w:val="21"/>
              </w:rPr>
              <w:t>任一消火栓按钮动作</w:t>
            </w:r>
            <w:r>
              <w:rPr>
                <w:rFonts w:ascii="Times New Roman" w:eastAsia="Times New Roman"/>
                <w:w w:val="95"/>
                <w:sz w:val="21"/>
              </w:rPr>
              <w:t>,</w:t>
            </w:r>
            <w:r>
              <w:rPr>
                <w:w w:val="95"/>
                <w:sz w:val="21"/>
              </w:rPr>
              <w:t>仅作为报警信号和启动消火栓泵的触发信号，由消防</w:t>
            </w:r>
            <w:r>
              <w:rPr>
                <w:spacing w:val="73"/>
                <w:w w:val="95"/>
                <w:sz w:val="21"/>
              </w:rPr>
              <w:t> </w:t>
            </w:r>
            <w:r>
              <w:rPr>
                <w:sz w:val="21"/>
              </w:rPr>
              <w:t>联动控制器确认后控制消火栓泵的启动。</w:t>
            </w:r>
          </w:p>
          <w:p>
            <w:pPr>
              <w:pStyle w:val="TableParagraph"/>
              <w:numPr>
                <w:ilvl w:val="0"/>
                <w:numId w:val="19"/>
              </w:numPr>
              <w:tabs>
                <w:tab w:pos="272" w:val="left" w:leader="none"/>
              </w:tabs>
              <w:spacing w:line="266" w:lineRule="exact" w:before="0" w:after="0"/>
              <w:ind w:left="272" w:right="0" w:hanging="159"/>
              <w:jc w:val="left"/>
              <w:rPr>
                <w:sz w:val="21"/>
              </w:rPr>
            </w:pPr>
            <w:r>
              <w:rPr>
                <w:sz w:val="21"/>
              </w:rPr>
              <w:t>消防控制室通过报警系统接收上述各联动设备的反馈信号。</w:t>
            </w:r>
          </w:p>
        </w:tc>
      </w:tr>
      <w:tr>
        <w:trPr>
          <w:trHeight w:val="930" w:hRule="atLeast"/>
        </w:trPr>
        <w:tc>
          <w:tcPr>
            <w:tcW w:w="426" w:type="dxa"/>
            <w:vMerge/>
            <w:tcBorders>
              <w:top w:val="nil"/>
              <w:left w:val="nil"/>
              <w:bottom w:val="single" w:sz="12" w:space="0" w:color="000000"/>
            </w:tcBorders>
          </w:tcPr>
          <w:p>
            <w:pPr>
              <w:rPr>
                <w:sz w:val="2"/>
                <w:szCs w:val="2"/>
              </w:rPr>
            </w:pPr>
          </w:p>
        </w:tc>
        <w:tc>
          <w:tcPr>
            <w:tcW w:w="1100" w:type="dxa"/>
            <w:tcBorders>
              <w:bottom w:val="single" w:sz="12" w:space="0" w:color="000000"/>
            </w:tcBorders>
          </w:tcPr>
          <w:p>
            <w:pPr>
              <w:pStyle w:val="TableParagraph"/>
              <w:spacing w:line="278" w:lineRule="auto" w:before="15"/>
              <w:ind w:left="133" w:right="107"/>
              <w:jc w:val="center"/>
              <w:rPr>
                <w:sz w:val="21"/>
              </w:rPr>
            </w:pPr>
            <w:r>
              <w:rPr>
                <w:spacing w:val="-2"/>
                <w:sz w:val="21"/>
              </w:rPr>
              <w:t>消防控制室人工动</w:t>
            </w:r>
          </w:p>
          <w:p>
            <w:pPr>
              <w:pStyle w:val="TableParagraph"/>
              <w:spacing w:line="269" w:lineRule="exact"/>
              <w:ind w:left="29"/>
              <w:jc w:val="center"/>
              <w:rPr>
                <w:sz w:val="21"/>
              </w:rPr>
            </w:pPr>
            <w:r>
              <w:rPr>
                <w:w w:val="99"/>
                <w:sz w:val="21"/>
              </w:rPr>
              <w:t>作</w:t>
            </w:r>
          </w:p>
        </w:tc>
        <w:tc>
          <w:tcPr>
            <w:tcW w:w="7193" w:type="dxa"/>
            <w:tcBorders>
              <w:bottom w:val="single" w:sz="12" w:space="0" w:color="000000"/>
              <w:right w:val="nil"/>
            </w:tcBorders>
          </w:tcPr>
          <w:p>
            <w:pPr>
              <w:pStyle w:val="TableParagraph"/>
              <w:numPr>
                <w:ilvl w:val="0"/>
                <w:numId w:val="20"/>
              </w:numPr>
              <w:tabs>
                <w:tab w:pos="272" w:val="left" w:leader="none"/>
              </w:tabs>
              <w:spacing w:line="240" w:lineRule="auto" w:before="15" w:after="0"/>
              <w:ind w:left="272" w:right="0" w:hanging="159"/>
              <w:jc w:val="left"/>
              <w:rPr>
                <w:sz w:val="21"/>
              </w:rPr>
            </w:pPr>
            <w:r>
              <w:rPr>
                <w:sz w:val="21"/>
              </w:rPr>
              <w:t>报警及联动控制系统的自动动作内容可通过鼠标、键盘等人工动作实现。</w:t>
            </w:r>
          </w:p>
          <w:p>
            <w:pPr>
              <w:pStyle w:val="TableParagraph"/>
              <w:numPr>
                <w:ilvl w:val="0"/>
                <w:numId w:val="20"/>
              </w:numPr>
              <w:tabs>
                <w:tab w:pos="272" w:val="left" w:leader="none"/>
              </w:tabs>
              <w:spacing w:line="240" w:lineRule="auto" w:before="43" w:after="0"/>
              <w:ind w:left="272" w:right="0" w:hanging="159"/>
              <w:jc w:val="left"/>
              <w:rPr>
                <w:sz w:val="21"/>
              </w:rPr>
            </w:pPr>
            <w:r>
              <w:rPr>
                <w:sz w:val="21"/>
              </w:rPr>
              <w:t>消防风机可在控制按钮盘上人工控制起停。</w:t>
            </w:r>
          </w:p>
          <w:p>
            <w:pPr>
              <w:pStyle w:val="TableParagraph"/>
              <w:numPr>
                <w:ilvl w:val="0"/>
                <w:numId w:val="20"/>
              </w:numPr>
              <w:tabs>
                <w:tab w:pos="272" w:val="left" w:leader="none"/>
              </w:tabs>
              <w:spacing w:line="240" w:lineRule="auto" w:before="43" w:after="0"/>
              <w:ind w:left="272" w:right="0" w:hanging="159"/>
              <w:jc w:val="left"/>
              <w:rPr>
                <w:sz w:val="21"/>
              </w:rPr>
            </w:pPr>
            <w:r>
              <w:rPr>
                <w:sz w:val="21"/>
              </w:rPr>
              <w:t>消防人员可通过消防专线电话与火灾现场通话。</w:t>
            </w:r>
          </w:p>
        </w:tc>
      </w:tr>
    </w:tbl>
    <w:p>
      <w:pPr>
        <w:spacing w:before="65"/>
        <w:ind w:left="598" w:right="0" w:firstLine="0"/>
        <w:jc w:val="left"/>
        <w:rPr>
          <w:sz w:val="18"/>
        </w:rPr>
      </w:pPr>
      <w:r>
        <w:rPr>
          <w:sz w:val="18"/>
        </w:rPr>
        <w:t>注：所有受控消防设备均可在消防控制室进行手动控制</w:t>
      </w:r>
      <w:r>
        <w:rPr>
          <w:rFonts w:ascii="Times New Roman" w:eastAsia="Times New Roman"/>
          <w:sz w:val="18"/>
        </w:rPr>
        <w:t>,</w:t>
      </w:r>
      <w:r>
        <w:rPr>
          <w:sz w:val="18"/>
        </w:rPr>
        <w:t>设备本身均具备此项功能</w:t>
      </w:r>
    </w:p>
    <w:p>
      <w:pPr>
        <w:pStyle w:val="BodyText"/>
        <w:spacing w:line="312" w:lineRule="auto" w:before="120"/>
        <w:ind w:left="238" w:right="922" w:firstLine="480"/>
        <w:jc w:val="both"/>
      </w:pPr>
      <w:r>
        <w:rPr/>
        <w:t>火灾发生经确认后，从发生火灾的报警区域开始，</w:t>
      </w:r>
      <w:r>
        <w:rPr>
          <w:rFonts w:ascii="Times New Roman" w:eastAsia="Times New Roman"/>
        </w:rPr>
        <w:t>5s</w:t>
      </w:r>
      <w:r>
        <w:rPr>
          <w:rFonts w:ascii="Times New Roman" w:eastAsia="Times New Roman"/>
          <w:spacing w:val="44"/>
        </w:rPr>
        <w:t> </w:t>
      </w:r>
      <w:r>
        <w:rPr/>
        <w:t>内依次强制启动全楼疏散通道内的消防应急照明和疏散指示，在消防水泵动作前切除火灾区域及相关区域的非消防负荷；强制打开建筑内所有门禁设备，供人员疏散使用，并联动安防监控系统，强制开启本区域及相关区域监控摄像机监视火灾现场。</w:t>
      </w:r>
    </w:p>
    <w:p>
      <w:pPr>
        <w:pStyle w:val="BodyText"/>
        <w:spacing w:before="2"/>
        <w:ind w:left="718"/>
      </w:pPr>
      <w:r>
        <w:rPr/>
        <w:t>消火栓泵由消防联动控制器自动控制启动，或者通过消防控制中心的手动控</w:t>
      </w:r>
    </w:p>
    <w:p>
      <w:pPr>
        <w:pStyle w:val="BodyText"/>
        <w:spacing w:before="11"/>
        <w:rPr>
          <w:sz w:val="14"/>
        </w:rPr>
      </w:pPr>
    </w:p>
    <w:p>
      <w:pPr>
        <w:spacing w:before="92"/>
        <w:ind w:left="446" w:right="1128" w:firstLine="0"/>
        <w:jc w:val="center"/>
        <w:rPr>
          <w:rFonts w:ascii="Times New Roman"/>
          <w:sz w:val="18"/>
        </w:rPr>
      </w:pPr>
      <w:r>
        <w:rPr>
          <w:rFonts w:ascii="Times New Roman"/>
          <w:sz w:val="18"/>
        </w:rPr>
        <w:t>36</w:t>
      </w:r>
    </w:p>
    <w:p>
      <w:pPr>
        <w:spacing w:after="0"/>
        <w:jc w:val="center"/>
        <w:rPr>
          <w:rFonts w:ascii="Times New Roman"/>
          <w:sz w:val="18"/>
        </w:rPr>
        <w:sectPr>
          <w:type w:val="continuous"/>
          <w:pgSz w:w="11910" w:h="16840"/>
          <w:pgMar w:top="1580" w:bottom="28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7"/>
        <w:jc w:val="both"/>
      </w:pPr>
      <w:r>
        <w:rPr/>
        <w:t>制盘直接控制消火栓泵的启动、停止。在消火栓泵箱（柜）内设置消火栓按钮，</w:t>
      </w:r>
      <w:r>
        <w:rPr>
          <w:spacing w:val="-118"/>
        </w:rPr>
        <w:t> </w:t>
      </w:r>
      <w:r>
        <w:rPr/>
        <w:t>但任一消火栓按钮的动作信号不能直接启动消防泵，而是作为报警信号开关和联动控制启动消火栓泵的触发信号。</w:t>
      </w:r>
    </w:p>
    <w:p>
      <w:pPr>
        <w:pStyle w:val="BodyText"/>
        <w:spacing w:before="7"/>
        <w:rPr>
          <w:sz w:val="22"/>
        </w:rPr>
      </w:pPr>
      <w:r>
        <w:rPr/>
        <w:drawing>
          <wp:anchor distT="0" distB="0" distL="0" distR="0" allowOverlap="1" layoutInCell="1" locked="0" behindDoc="0" simplePos="0" relativeHeight="102">
            <wp:simplePos x="0" y="0"/>
            <wp:positionH relativeFrom="page">
              <wp:posOffset>2067474</wp:posOffset>
            </wp:positionH>
            <wp:positionV relativeFrom="paragraph">
              <wp:posOffset>208525</wp:posOffset>
            </wp:positionV>
            <wp:extent cx="3769205" cy="871727"/>
            <wp:effectExtent l="0" t="0" r="0" b="0"/>
            <wp:wrapTopAndBottom/>
            <wp:docPr id="47" name="image27.jpeg"/>
            <wp:cNvGraphicFramePr>
              <a:graphicFrameLocks noChangeAspect="1"/>
            </wp:cNvGraphicFramePr>
            <a:graphic>
              <a:graphicData uri="http://schemas.openxmlformats.org/drawingml/2006/picture">
                <pic:pic>
                  <pic:nvPicPr>
                    <pic:cNvPr id="48" name="image27.jpeg"/>
                    <pic:cNvPicPr/>
                  </pic:nvPicPr>
                  <pic:blipFill>
                    <a:blip r:embed="rId35" cstate="print"/>
                    <a:stretch>
                      <a:fillRect/>
                    </a:stretch>
                  </pic:blipFill>
                  <pic:spPr>
                    <a:xfrm>
                      <a:off x="0" y="0"/>
                      <a:ext cx="3769205" cy="871727"/>
                    </a:xfrm>
                    <a:prstGeom prst="rect">
                      <a:avLst/>
                    </a:prstGeom>
                  </pic:spPr>
                </pic:pic>
              </a:graphicData>
            </a:graphic>
          </wp:anchor>
        </w:drawing>
      </w:r>
    </w:p>
    <w:p>
      <w:pPr>
        <w:pStyle w:val="BodyText"/>
        <w:rPr>
          <w:sz w:val="10"/>
        </w:rPr>
      </w:pPr>
    </w:p>
    <w:p>
      <w:pPr>
        <w:spacing w:before="76"/>
        <w:ind w:left="132" w:right="0" w:firstLine="0"/>
        <w:jc w:val="center"/>
        <w:rPr>
          <w:sz w:val="21"/>
        </w:rPr>
      </w:pPr>
      <w:r>
        <w:rPr>
          <w:spacing w:val="-11"/>
          <w:w w:val="95"/>
          <w:sz w:val="21"/>
        </w:rPr>
        <w:t>图 </w:t>
      </w:r>
      <w:r>
        <w:rPr>
          <w:rFonts w:ascii="Times New Roman" w:eastAsia="Times New Roman"/>
          <w:w w:val="95"/>
          <w:sz w:val="21"/>
        </w:rPr>
        <w:t>3.5</w:t>
      </w:r>
      <w:r>
        <w:rPr>
          <w:rFonts w:ascii="Times New Roman" w:eastAsia="Times New Roman"/>
          <w:spacing w:val="107"/>
          <w:sz w:val="21"/>
        </w:rPr>
        <w:t> </w:t>
      </w:r>
      <w:r>
        <w:rPr>
          <w:w w:val="95"/>
          <w:sz w:val="21"/>
        </w:rPr>
        <w:t>消防电梯机房层布线图</w:t>
      </w:r>
    </w:p>
    <w:p>
      <w:pPr>
        <w:pStyle w:val="BodyText"/>
        <w:spacing w:before="8"/>
        <w:rPr>
          <w:sz w:val="26"/>
        </w:rPr>
      </w:pPr>
    </w:p>
    <w:p>
      <w:pPr>
        <w:pStyle w:val="BodyText"/>
        <w:spacing w:line="312" w:lineRule="auto" w:before="1"/>
        <w:ind w:left="804" w:right="228" w:firstLine="480"/>
      </w:pPr>
      <w:r>
        <w:rPr/>
        <w:drawing>
          <wp:anchor distT="0" distB="0" distL="0" distR="0" allowOverlap="1" layoutInCell="1" locked="0" behindDoc="0" simplePos="0" relativeHeight="15781376">
            <wp:simplePos x="0" y="0"/>
            <wp:positionH relativeFrom="page">
              <wp:posOffset>3127248</wp:posOffset>
            </wp:positionH>
            <wp:positionV relativeFrom="paragraph">
              <wp:posOffset>2264664</wp:posOffset>
            </wp:positionV>
            <wp:extent cx="1712976" cy="2121407"/>
            <wp:effectExtent l="0" t="0" r="0" b="0"/>
            <wp:wrapNone/>
            <wp:docPr id="49" name="image28.jpeg"/>
            <wp:cNvGraphicFramePr>
              <a:graphicFrameLocks noChangeAspect="1"/>
            </wp:cNvGraphicFramePr>
            <a:graphic>
              <a:graphicData uri="http://schemas.openxmlformats.org/drawingml/2006/picture">
                <pic:pic>
                  <pic:nvPicPr>
                    <pic:cNvPr id="50" name="image28.jpeg"/>
                    <pic:cNvPicPr/>
                  </pic:nvPicPr>
                  <pic:blipFill>
                    <a:blip r:embed="rId36" cstate="print"/>
                    <a:stretch>
                      <a:fillRect/>
                    </a:stretch>
                  </pic:blipFill>
                  <pic:spPr>
                    <a:xfrm>
                      <a:off x="0" y="0"/>
                      <a:ext cx="1712976" cy="2121407"/>
                    </a:xfrm>
                    <a:prstGeom prst="rect">
                      <a:avLst/>
                    </a:prstGeom>
                  </pic:spPr>
                </pic:pic>
              </a:graphicData>
            </a:graphic>
          </wp:anchor>
        </w:drawing>
      </w:r>
      <w:r>
        <w:rPr/>
        <w:t>在本工程消防控制室内设置火灾应急广播控制柜，采用定压方式输出，火灾应急广播按住宅单元分路，每单元一路。消防广播功放柜设置在一层入口处，机柜具有消防电话插孔，并配置备用蓄电池，如果蓄电池电量不满足持续工作一小时，则向消防控制中心发送警报信息。火灾发生经确认后，火灾报警控制单元根据火灾位置及现场情况，手动、自动控制本单元所有消防广播接通，进行指挥灭火和人员疏散。在设置消防广播的同时，还设置声光报警器。当发生火灾时，由消防控制室发出广播联动命令，消防广播的开通除满足规范联动要求外，并采用</w:t>
      </w:r>
      <w:r>
        <w:rPr>
          <w:spacing w:val="1"/>
        </w:rPr>
        <w:t> </w:t>
      </w:r>
      <w:r>
        <w:rPr>
          <w:spacing w:val="-15"/>
        </w:rPr>
        <w:t>分时播放控制：先鸣警报 </w:t>
      </w:r>
      <w:r>
        <w:rPr>
          <w:rFonts w:ascii="Times New Roman" w:eastAsia="Times New Roman"/>
          <w:spacing w:val="-3"/>
        </w:rPr>
        <w:t>8~20s</w:t>
      </w:r>
      <w:r>
        <w:rPr>
          <w:spacing w:val="-17"/>
        </w:rPr>
        <w:t>；间隔 </w:t>
      </w:r>
      <w:r>
        <w:rPr>
          <w:rFonts w:ascii="Times New Roman" w:eastAsia="Times New Roman"/>
          <w:spacing w:val="-3"/>
        </w:rPr>
        <w:t>2~3s</w:t>
      </w:r>
      <w:r>
        <w:rPr>
          <w:rFonts w:ascii="Times New Roman" w:eastAsia="Times New Roman"/>
        </w:rPr>
        <w:t> </w:t>
      </w:r>
      <w:r>
        <w:rPr>
          <w:spacing w:val="-3"/>
        </w:rPr>
        <w:t>后播放应急广播 </w:t>
      </w:r>
      <w:r>
        <w:rPr>
          <w:rFonts w:ascii="Times New Roman" w:eastAsia="Times New Roman"/>
          <w:spacing w:val="-3"/>
        </w:rPr>
        <w:t>10~30s</w:t>
      </w:r>
      <w:r>
        <w:rPr>
          <w:spacing w:val="-14"/>
        </w:rPr>
        <w:t>；再间隔 </w:t>
      </w:r>
      <w:r>
        <w:rPr>
          <w:rFonts w:ascii="Times New Roman" w:eastAsia="Times New Roman"/>
          <w:spacing w:val="-3"/>
        </w:rPr>
        <w:t>2~3s</w:t>
      </w:r>
      <w:r>
        <w:rPr>
          <w:spacing w:val="-3"/>
        </w:rPr>
        <w:t>，</w:t>
      </w:r>
      <w:r>
        <w:rPr>
          <w:spacing w:val="-117"/>
        </w:rPr>
        <w:t> </w:t>
      </w:r>
      <w:r>
        <w:rPr>
          <w:spacing w:val="-14"/>
        </w:rPr>
        <w:t>依次循环进行直至疏散结束，可根据需要手动停止。消防广播布线图如图 </w:t>
      </w:r>
      <w:r>
        <w:rPr>
          <w:rFonts w:ascii="Times New Roman" w:eastAsia="Times New Roman"/>
        </w:rPr>
        <w:t>3.6 </w:t>
      </w:r>
      <w:r>
        <w:rPr/>
        <w:t>所示。</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38"/>
        </w:rPr>
      </w:pPr>
    </w:p>
    <w:p>
      <w:pPr>
        <w:spacing w:before="0"/>
        <w:ind w:left="343" w:right="0" w:firstLine="0"/>
        <w:jc w:val="center"/>
        <w:rPr>
          <w:sz w:val="21"/>
        </w:rPr>
      </w:pPr>
      <w:r>
        <w:rPr>
          <w:spacing w:val="-14"/>
          <w:w w:val="95"/>
          <w:sz w:val="21"/>
        </w:rPr>
        <w:t>图 </w:t>
      </w:r>
      <w:r>
        <w:rPr>
          <w:rFonts w:ascii="Times New Roman" w:eastAsia="Times New Roman"/>
          <w:w w:val="95"/>
          <w:sz w:val="21"/>
        </w:rPr>
        <w:t>3.6</w:t>
      </w:r>
      <w:r>
        <w:rPr>
          <w:rFonts w:ascii="Times New Roman" w:eastAsia="Times New Roman"/>
          <w:spacing w:val="94"/>
          <w:sz w:val="21"/>
        </w:rPr>
        <w:t> </w:t>
      </w:r>
      <w:r>
        <w:rPr>
          <w:w w:val="95"/>
          <w:sz w:val="21"/>
        </w:rPr>
        <w:t>消防广播布线图</w:t>
      </w:r>
    </w:p>
    <w:p>
      <w:pPr>
        <w:pStyle w:val="BodyText"/>
        <w:spacing w:before="9"/>
        <w:rPr>
          <w:sz w:val="26"/>
        </w:rPr>
      </w:pPr>
    </w:p>
    <w:p>
      <w:pPr>
        <w:pStyle w:val="BodyText"/>
        <w:spacing w:line="312" w:lineRule="auto"/>
        <w:ind w:left="804" w:right="357" w:firstLine="480"/>
        <w:jc w:val="both"/>
      </w:pPr>
      <w:r>
        <w:rPr/>
        <w:t>消防设备电源监控系统主机设在小区消防控制室，报警线路沿车库内消防桥架敷设引来。在本工程中所有的消防设备配电箱内均设有设备电源监控装置，该装置可以实时监测电源状况，可以在消防设备的供电电源出现故障时进行声光报警和记录信息，并显示故障点的准确位置。除此之外，还能将工作状态和故障信息传输给消防控制室的显示装置。排烟风机的配电箱、消防电梯的配电箱电源监</w:t>
      </w:r>
      <w:r>
        <w:rPr>
          <w:spacing w:val="-9"/>
        </w:rPr>
        <w:t>控接线图如图 </w:t>
      </w:r>
      <w:r>
        <w:rPr>
          <w:rFonts w:ascii="Times New Roman" w:eastAsia="Times New Roman"/>
        </w:rPr>
        <w:t>3.7</w:t>
      </w:r>
      <w:r>
        <w:rPr/>
        <w:t>、</w:t>
      </w:r>
      <w:r>
        <w:rPr>
          <w:rFonts w:ascii="Times New Roman" w:eastAsia="Times New Roman"/>
        </w:rPr>
        <w:t>3.8 </w:t>
      </w:r>
      <w:r>
        <w:rPr/>
        <w:t>所示。</w:t>
      </w:r>
    </w:p>
    <w:p>
      <w:pPr>
        <w:pStyle w:val="BodyText"/>
        <w:spacing w:before="7"/>
        <w:rPr>
          <w:sz w:val="15"/>
        </w:rPr>
      </w:pPr>
    </w:p>
    <w:p>
      <w:pPr>
        <w:spacing w:before="92"/>
        <w:ind w:left="448" w:right="0" w:firstLine="0"/>
        <w:jc w:val="center"/>
        <w:rPr>
          <w:rFonts w:ascii="Times New Roman"/>
          <w:sz w:val="18"/>
        </w:rPr>
      </w:pPr>
      <w:r>
        <w:rPr>
          <w:rFonts w:ascii="Times New Roman"/>
          <w:sz w:val="18"/>
        </w:rPr>
        <w:t>37</w:t>
      </w:r>
    </w:p>
    <w:p>
      <w:pPr>
        <w:spacing w:after="0"/>
        <w:jc w:val="center"/>
        <w:rPr>
          <w:rFonts w:ascii="Times New Roman"/>
          <w:sz w:val="18"/>
        </w:rPr>
        <w:sectPr>
          <w:pgSz w:w="11910" w:h="16840"/>
          <w:pgMar w:header="0" w:footer="348" w:top="660" w:bottom="540" w:left="1180" w:right="1060"/>
        </w:sectPr>
      </w:pPr>
    </w:p>
    <w:p>
      <w:pPr>
        <w:spacing w:before="59" w:after="22"/>
        <w:ind w:left="2643" w:right="0" w:firstLine="0"/>
        <w:jc w:val="left"/>
        <w:rPr>
          <w:sz w:val="18"/>
        </w:rPr>
      </w:pPr>
      <w:r>
        <w:rPr>
          <w:spacing w:val="-23"/>
          <w:sz w:val="18"/>
        </w:rPr>
        <w:t>第 </w:t>
      </w:r>
      <w:r>
        <w:rPr>
          <w:sz w:val="18"/>
        </w:rPr>
        <w:t>3</w:t>
      </w:r>
      <w:r>
        <w:rPr>
          <w:spacing w:val="-7"/>
          <w:sz w:val="18"/>
        </w:rPr>
        <w:t> 章 火灾自动报警与消防联动控制系统设计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5"/>
        <w:rPr>
          <w:sz w:val="16"/>
        </w:rPr>
      </w:pPr>
      <w:r>
        <w:rPr/>
        <w:drawing>
          <wp:anchor distT="0" distB="0" distL="0" distR="0" allowOverlap="1" layoutInCell="1" locked="0" behindDoc="0" simplePos="0" relativeHeight="105">
            <wp:simplePos x="0" y="0"/>
            <wp:positionH relativeFrom="page">
              <wp:posOffset>1129283</wp:posOffset>
            </wp:positionH>
            <wp:positionV relativeFrom="paragraph">
              <wp:posOffset>158135</wp:posOffset>
            </wp:positionV>
            <wp:extent cx="4980915" cy="1663446"/>
            <wp:effectExtent l="0" t="0" r="0" b="0"/>
            <wp:wrapTopAndBottom/>
            <wp:docPr id="51" name="image29.jpeg"/>
            <wp:cNvGraphicFramePr>
              <a:graphicFrameLocks noChangeAspect="1"/>
            </wp:cNvGraphicFramePr>
            <a:graphic>
              <a:graphicData uri="http://schemas.openxmlformats.org/drawingml/2006/picture">
                <pic:pic>
                  <pic:nvPicPr>
                    <pic:cNvPr id="52" name="image29.jpeg"/>
                    <pic:cNvPicPr/>
                  </pic:nvPicPr>
                  <pic:blipFill>
                    <a:blip r:embed="rId37" cstate="print"/>
                    <a:stretch>
                      <a:fillRect/>
                    </a:stretch>
                  </pic:blipFill>
                  <pic:spPr>
                    <a:xfrm>
                      <a:off x="0" y="0"/>
                      <a:ext cx="4980915" cy="1663446"/>
                    </a:xfrm>
                    <a:prstGeom prst="rect">
                      <a:avLst/>
                    </a:prstGeom>
                  </pic:spPr>
                </pic:pic>
              </a:graphicData>
            </a:graphic>
          </wp:anchor>
        </w:drawing>
      </w:r>
    </w:p>
    <w:p>
      <w:pPr>
        <w:pStyle w:val="BodyText"/>
        <w:spacing w:before="12"/>
        <w:rPr>
          <w:sz w:val="9"/>
        </w:rPr>
      </w:pPr>
    </w:p>
    <w:p>
      <w:pPr>
        <w:spacing w:before="76"/>
        <w:ind w:left="2547" w:right="0" w:firstLine="0"/>
        <w:jc w:val="left"/>
        <w:rPr>
          <w:sz w:val="21"/>
        </w:rPr>
      </w:pPr>
      <w:r>
        <w:rPr>
          <w:spacing w:val="-6"/>
          <w:w w:val="95"/>
          <w:sz w:val="21"/>
        </w:rPr>
        <w:t>图 </w:t>
      </w:r>
      <w:r>
        <w:rPr>
          <w:rFonts w:ascii="Times New Roman" w:eastAsia="Times New Roman"/>
          <w:w w:val="95"/>
          <w:sz w:val="21"/>
        </w:rPr>
        <w:t>3.7</w:t>
      </w:r>
      <w:r>
        <w:rPr>
          <w:rFonts w:ascii="Times New Roman" w:eastAsia="Times New Roman"/>
          <w:spacing w:val="128"/>
          <w:sz w:val="21"/>
        </w:rPr>
        <w:t> </w:t>
      </w:r>
      <w:r>
        <w:rPr>
          <w:w w:val="95"/>
          <w:sz w:val="21"/>
        </w:rPr>
        <w:t>排烟风机配电箱电源监控接线图</w:t>
      </w:r>
    </w:p>
    <w:p>
      <w:pPr>
        <w:pStyle w:val="BodyText"/>
        <w:spacing w:before="6"/>
        <w:rPr>
          <w:sz w:val="28"/>
        </w:rPr>
      </w:pPr>
      <w:r>
        <w:rPr/>
        <w:drawing>
          <wp:anchor distT="0" distB="0" distL="0" distR="0" allowOverlap="1" layoutInCell="1" locked="0" behindDoc="0" simplePos="0" relativeHeight="106">
            <wp:simplePos x="0" y="0"/>
            <wp:positionH relativeFrom="page">
              <wp:posOffset>1129283</wp:posOffset>
            </wp:positionH>
            <wp:positionV relativeFrom="paragraph">
              <wp:posOffset>256377</wp:posOffset>
            </wp:positionV>
            <wp:extent cx="4957010" cy="2171700"/>
            <wp:effectExtent l="0" t="0" r="0" b="0"/>
            <wp:wrapTopAndBottom/>
            <wp:docPr id="53" name="image30.jpeg"/>
            <wp:cNvGraphicFramePr>
              <a:graphicFrameLocks noChangeAspect="1"/>
            </wp:cNvGraphicFramePr>
            <a:graphic>
              <a:graphicData uri="http://schemas.openxmlformats.org/drawingml/2006/picture">
                <pic:pic>
                  <pic:nvPicPr>
                    <pic:cNvPr id="54" name="image30.jpeg"/>
                    <pic:cNvPicPr/>
                  </pic:nvPicPr>
                  <pic:blipFill>
                    <a:blip r:embed="rId38" cstate="print"/>
                    <a:stretch>
                      <a:fillRect/>
                    </a:stretch>
                  </pic:blipFill>
                  <pic:spPr>
                    <a:xfrm>
                      <a:off x="0" y="0"/>
                      <a:ext cx="4957010" cy="2171700"/>
                    </a:xfrm>
                    <a:prstGeom prst="rect">
                      <a:avLst/>
                    </a:prstGeom>
                  </pic:spPr>
                </pic:pic>
              </a:graphicData>
            </a:graphic>
          </wp:anchor>
        </w:drawing>
      </w:r>
    </w:p>
    <w:p>
      <w:pPr>
        <w:pStyle w:val="BodyText"/>
        <w:rPr>
          <w:sz w:val="17"/>
        </w:rPr>
      </w:pPr>
    </w:p>
    <w:p>
      <w:pPr>
        <w:spacing w:before="77"/>
        <w:ind w:left="2652" w:right="0" w:firstLine="0"/>
        <w:jc w:val="left"/>
        <w:rPr>
          <w:sz w:val="21"/>
        </w:rPr>
      </w:pPr>
      <w:r>
        <w:rPr>
          <w:spacing w:val="-6"/>
          <w:w w:val="95"/>
          <w:sz w:val="21"/>
        </w:rPr>
        <w:t>图 </w:t>
      </w:r>
      <w:r>
        <w:rPr>
          <w:rFonts w:ascii="Times New Roman" w:eastAsia="Times New Roman"/>
          <w:w w:val="95"/>
          <w:sz w:val="21"/>
        </w:rPr>
        <w:t>3.8</w:t>
      </w:r>
      <w:r>
        <w:rPr>
          <w:rFonts w:ascii="Times New Roman" w:eastAsia="Times New Roman"/>
          <w:spacing w:val="128"/>
          <w:sz w:val="21"/>
        </w:rPr>
        <w:t> </w:t>
      </w:r>
      <w:r>
        <w:rPr>
          <w:w w:val="95"/>
          <w:sz w:val="21"/>
        </w:rPr>
        <w:t>消防电梯配电箱电源监控接线图</w:t>
      </w:r>
    </w:p>
    <w:p>
      <w:pPr>
        <w:pStyle w:val="BodyText"/>
        <w:spacing w:before="11"/>
        <w:rPr>
          <w:sz w:val="25"/>
        </w:rPr>
      </w:pPr>
    </w:p>
    <w:p>
      <w:pPr>
        <w:pStyle w:val="Heading3"/>
        <w:numPr>
          <w:ilvl w:val="1"/>
          <w:numId w:val="12"/>
        </w:numPr>
        <w:tabs>
          <w:tab w:pos="798" w:val="left" w:leader="none"/>
        </w:tabs>
        <w:spacing w:line="240" w:lineRule="auto" w:before="61" w:after="0"/>
        <w:ind w:left="797" w:right="0" w:hanging="560"/>
        <w:jc w:val="left"/>
      </w:pPr>
      <w:bookmarkStart w:name="_bookmark33" w:id="60"/>
      <w:bookmarkEnd w:id="60"/>
      <w:r>
        <w:rPr/>
      </w:r>
      <w:bookmarkStart w:name="_bookmark33" w:id="61"/>
      <w:bookmarkEnd w:id="61"/>
      <w:r>
        <w:rPr>
          <w:spacing w:val="-1"/>
        </w:rPr>
        <w:t>本章小结</w:t>
      </w:r>
    </w:p>
    <w:p>
      <w:pPr>
        <w:pStyle w:val="BodyText"/>
        <w:spacing w:before="1"/>
        <w:rPr>
          <w:sz w:val="26"/>
        </w:rPr>
      </w:pPr>
    </w:p>
    <w:p>
      <w:pPr>
        <w:pStyle w:val="BodyText"/>
        <w:spacing w:line="312" w:lineRule="auto"/>
        <w:ind w:left="238" w:right="922" w:firstLine="480"/>
        <w:jc w:val="both"/>
      </w:pPr>
      <w:r>
        <w:rPr/>
        <w:t>本章主要完成了对火灾报警与消防联动系统的介绍和实际项目设计。火灾报警系统可以通知人员尽早的发现火情，即刻采取灭火措施及逃生方法。消防联动控制系统则可以根据现场情况自动启动各消防设施灭火，实现灾情的早发现、早处理，最大限度的保障人员和财产安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2"/>
        <w:ind w:left="446" w:right="1128" w:firstLine="0"/>
        <w:jc w:val="center"/>
        <w:rPr>
          <w:rFonts w:ascii="Times New Roman"/>
          <w:sz w:val="18"/>
        </w:rPr>
      </w:pPr>
      <w:bookmarkStart w:name="_bookmark34" w:id="62"/>
      <w:bookmarkEnd w:id="62"/>
      <w:r>
        <w:rPr/>
      </w:r>
      <w:r>
        <w:rPr>
          <w:rFonts w:ascii="Times New Roman"/>
          <w:sz w:val="18"/>
        </w:rPr>
        <w:t>38</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spacing w:before="11"/>
        <w:rPr>
          <w:sz w:val="26"/>
        </w:rPr>
      </w:pPr>
    </w:p>
    <w:p>
      <w:pPr>
        <w:pStyle w:val="Heading2"/>
        <w:ind w:left="513"/>
      </w:pPr>
      <w:r>
        <w:rPr>
          <w:spacing w:val="-20"/>
          <w:w w:val="95"/>
        </w:rPr>
        <w:t>第 </w:t>
      </w:r>
      <w:r>
        <w:rPr>
          <w:w w:val="95"/>
        </w:rPr>
        <w:t>4 章 防雷与接地系统设计</w:t>
      </w:r>
    </w:p>
    <w:p>
      <w:pPr>
        <w:pStyle w:val="BodyText"/>
        <w:spacing w:line="312" w:lineRule="auto" w:before="120"/>
        <w:ind w:left="804" w:right="237" w:firstLine="480"/>
      </w:pPr>
      <w:r>
        <w:rPr>
          <w:spacing w:val="-1"/>
        </w:rPr>
        <w:t>雷电是自然界中的一种放电现象，对人类的生产生活产生极大危害，建筑物、</w:t>
      </w:r>
      <w:r>
        <w:rPr/>
        <w:t>树木等造成破坏，损坏电子设备，破坏电气绝缘，甚至会造成大面积停电或引发火灾、爆炸危害</w:t>
      </w:r>
      <w:r>
        <w:rPr>
          <w:rFonts w:ascii="Times New Roman" w:eastAsia="Times New Roman"/>
          <w:vertAlign w:val="superscript"/>
        </w:rPr>
        <w:t>[49]</w:t>
      </w:r>
      <w:r>
        <w:rPr>
          <w:vertAlign w:val="baseline"/>
        </w:rPr>
        <w:t>。目前尚没有办法能消除或阻止雷电，因此如何避免雷电危害成为人类开展研究的主要目标。随着中国城市化建设步伐不断加快，住宅建筑越来越高，内部的电气设备、信息设备越来越多而且越来越智能。但是，建筑物的高度、复杂的内部构造更容易遭受雷击。高层住宅区人员密集，电气、电子设备</w:t>
      </w:r>
      <w:bookmarkStart w:name="_bookmark35" w:id="63"/>
      <w:bookmarkEnd w:id="63"/>
      <w:r>
        <w:rPr>
          <w:vertAlign w:val="baseline"/>
        </w:rPr>
        <w:t>复杂多样，一旦遭受雷击损失巨大。因此做好高层建筑防雷接地设计极其重要。</w:t>
      </w:r>
    </w:p>
    <w:p>
      <w:pPr>
        <w:pStyle w:val="BodyText"/>
        <w:spacing w:before="12"/>
        <w:rPr>
          <w:sz w:val="22"/>
        </w:rPr>
      </w:pPr>
    </w:p>
    <w:p>
      <w:pPr>
        <w:pStyle w:val="Heading3"/>
        <w:numPr>
          <w:ilvl w:val="1"/>
          <w:numId w:val="21"/>
        </w:numPr>
        <w:tabs>
          <w:tab w:pos="1364" w:val="left" w:leader="none"/>
        </w:tabs>
        <w:spacing w:line="240" w:lineRule="auto" w:before="0" w:after="0"/>
        <w:ind w:left="1364" w:right="0" w:hanging="560"/>
        <w:jc w:val="left"/>
      </w:pPr>
      <w:r>
        <w:rPr/>
        <w:t>雷电的分类及危害</w:t>
      </w:r>
    </w:p>
    <w:p>
      <w:pPr>
        <w:pStyle w:val="BodyText"/>
        <w:spacing w:before="1"/>
        <w:rPr>
          <w:sz w:val="26"/>
        </w:rPr>
      </w:pPr>
    </w:p>
    <w:p>
      <w:pPr>
        <w:pStyle w:val="BodyText"/>
        <w:spacing w:line="312" w:lineRule="auto"/>
        <w:ind w:left="804" w:right="357" w:firstLine="480"/>
        <w:jc w:val="both"/>
      </w:pPr>
      <w:r>
        <w:rPr/>
        <w:t>雷电可分为直击雷、感应雷和雷电波入侵。直击雷就是雷云通过物体与大地之间发生的放电现象。其产生的电效应、热效应和机械力对物体产生直接破坏。雷击瞬间产生的电压可达几万伏甚至几百万伏，雷电流几十千安甚至几百千安，</w:t>
      </w:r>
      <w:r>
        <w:rPr>
          <w:spacing w:val="-118"/>
        </w:rPr>
        <w:t> </w:t>
      </w:r>
      <w:r>
        <w:rPr/>
        <w:t>破坏力极强</w:t>
      </w:r>
      <w:r>
        <w:rPr>
          <w:rFonts w:ascii="Times New Roman" w:eastAsia="Times New Roman"/>
          <w:vertAlign w:val="superscript"/>
        </w:rPr>
        <w:t>[50]</w:t>
      </w:r>
      <w:r>
        <w:rPr>
          <w:vertAlign w:val="baseline"/>
        </w:rPr>
        <w:t>。</w:t>
      </w:r>
    </w:p>
    <w:p>
      <w:pPr>
        <w:pStyle w:val="BodyText"/>
        <w:spacing w:line="312" w:lineRule="auto"/>
        <w:ind w:left="804" w:right="357" w:firstLine="480"/>
        <w:jc w:val="both"/>
      </w:pPr>
      <w:r>
        <w:rPr/>
        <w:t>当雷云放电时，会产生强大的电场和磁场，形成静电感应雷和电磁感应雷。感应雷虽不像直击雷那样直接击中物体，但也有很强的破坏力，容易击穿或烧毁电子设备，导致金属设备放电。当雷电击中架空导线或金属导体时，产生的雷电波便会沿着导线或金属导体侵入建筑物内或者变配电站，造成人身伤害或者停电</w:t>
      </w:r>
      <w:r>
        <w:rPr>
          <w:position w:val="-7"/>
        </w:rPr>
        <w:t>事故</w:t>
      </w:r>
      <w:r>
        <w:rPr>
          <w:rFonts w:ascii="Times New Roman" w:eastAsia="Times New Roman"/>
          <w:sz w:val="15"/>
        </w:rPr>
        <w:t>[51]</w:t>
      </w:r>
      <w:r>
        <w:rPr>
          <w:position w:val="-7"/>
        </w:rPr>
        <w:t>。</w:t>
      </w:r>
    </w:p>
    <w:p>
      <w:pPr>
        <w:pStyle w:val="BodyText"/>
        <w:spacing w:line="312" w:lineRule="auto" w:before="2"/>
        <w:ind w:left="804" w:right="237" w:firstLine="480"/>
      </w:pPr>
      <w:r>
        <w:rPr>
          <w:spacing w:val="-1"/>
        </w:rPr>
        <w:t>静电感应雷是雷云放电后产生很高的静电电压</w:t>
      </w:r>
      <w:r>
        <w:rPr/>
        <w:t>（感应电压</w:t>
      </w:r>
      <w:r>
        <w:rPr>
          <w:spacing w:val="-120"/>
        </w:rPr>
        <w:t>）</w:t>
      </w:r>
      <w:r>
        <w:rPr>
          <w:spacing w:val="-3"/>
        </w:rPr>
        <w:t>，使附近的金属导</w:t>
      </w:r>
      <w:r>
        <w:rPr/>
        <w:t>体或金属设备产生放电现象，容易引发火灾、爆炸，严重威胁人身安全，或对供</w:t>
      </w:r>
      <w:r>
        <w:rPr>
          <w:spacing w:val="-1"/>
        </w:rPr>
        <w:t>配电系统造成严重危害。电磁感应雷是由于雷云放电瞬间产生几十千安的雷电流，</w:t>
      </w:r>
      <w:r>
        <w:rPr>
          <w:spacing w:val="-117"/>
        </w:rPr>
        <w:t> </w:t>
      </w:r>
      <w:r>
        <w:rPr/>
        <w:t>电流的迅速变化形成很强的感应磁场。对建筑内的电子设备造成破坏，并且使附</w:t>
      </w:r>
      <w:bookmarkStart w:name="_bookmark36" w:id="64"/>
      <w:bookmarkEnd w:id="64"/>
      <w:r>
        <w:rPr/>
        <w:t>近的金属导体产生很强感应电流，产生大量的热可能引发火灾危害。</w:t>
      </w:r>
    </w:p>
    <w:p>
      <w:pPr>
        <w:pStyle w:val="BodyText"/>
        <w:spacing w:before="10"/>
        <w:rPr>
          <w:sz w:val="22"/>
        </w:rPr>
      </w:pPr>
    </w:p>
    <w:p>
      <w:pPr>
        <w:pStyle w:val="Heading3"/>
        <w:numPr>
          <w:ilvl w:val="1"/>
          <w:numId w:val="21"/>
        </w:numPr>
        <w:tabs>
          <w:tab w:pos="1364" w:val="left" w:leader="none"/>
        </w:tabs>
        <w:spacing w:line="240" w:lineRule="auto" w:before="0" w:after="0"/>
        <w:ind w:left="1364" w:right="0" w:hanging="560"/>
        <w:jc w:val="left"/>
      </w:pPr>
      <w:r>
        <w:rPr/>
        <w:t>防雷装置及措施</w:t>
      </w:r>
    </w:p>
    <w:p>
      <w:pPr>
        <w:pStyle w:val="BodyText"/>
        <w:spacing w:before="1"/>
        <w:rPr>
          <w:sz w:val="26"/>
        </w:rPr>
      </w:pPr>
    </w:p>
    <w:p>
      <w:pPr>
        <w:pStyle w:val="BodyText"/>
        <w:spacing w:line="312" w:lineRule="auto"/>
        <w:ind w:left="804" w:right="357" w:firstLine="480"/>
        <w:jc w:val="both"/>
      </w:pPr>
      <w:r>
        <w:rPr/>
        <w:t>为了减小直击雷、感应雷以及雷电波侵入对建筑物、电子器件、金属设备等防护目标造成的危害，在设计建筑物防雷系统时要内外兼修，通过外部雷电防护系统和内部雷电防护系统相结合的方式对防护目标实施保护。建筑内、外雷电防</w:t>
      </w:r>
      <w:r>
        <w:rPr>
          <w:spacing w:val="-7"/>
        </w:rPr>
        <w:t>护系统结构图如图 </w:t>
      </w:r>
      <w:r>
        <w:rPr>
          <w:rFonts w:ascii="Times New Roman" w:eastAsia="Times New Roman"/>
        </w:rPr>
        <w:t>4.1</w:t>
      </w:r>
      <w:r>
        <w:rPr>
          <w:rFonts w:ascii="Times New Roman" w:eastAsia="Times New Roman"/>
          <w:spacing w:val="-1"/>
        </w:rPr>
        <w:t> </w:t>
      </w:r>
      <w:r>
        <w:rPr/>
        <w:t>所示。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7"/>
        </w:rPr>
      </w:pPr>
    </w:p>
    <w:p>
      <w:pPr>
        <w:spacing w:before="92"/>
        <w:ind w:left="448" w:right="0" w:firstLine="0"/>
        <w:jc w:val="center"/>
        <w:rPr>
          <w:rFonts w:ascii="Times New Roman"/>
          <w:sz w:val="18"/>
        </w:rPr>
      </w:pPr>
      <w:r>
        <w:rPr>
          <w:rFonts w:ascii="Times New Roman"/>
          <w:sz w:val="18"/>
        </w:rPr>
        <w:t>39</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pacing w:val="-23"/>
          <w:sz w:val="18"/>
        </w:rPr>
        <w:t>第 </w:t>
      </w:r>
      <w:r>
        <w:rPr>
          <w:sz w:val="18"/>
        </w:rPr>
        <w:t>4</w:t>
      </w:r>
      <w:r>
        <w:rPr>
          <w:spacing w:val="-7"/>
          <w:sz w:val="18"/>
        </w:rPr>
        <w:t> 章 防雷与接地系统设计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6"/>
        <w:rPr>
          <w:sz w:val="19"/>
        </w:rPr>
      </w:pPr>
      <w:r>
        <w:rPr/>
        <w:drawing>
          <wp:anchor distT="0" distB="0" distL="0" distR="0" allowOverlap="1" layoutInCell="1" locked="0" behindDoc="0" simplePos="0" relativeHeight="109">
            <wp:simplePos x="0" y="0"/>
            <wp:positionH relativeFrom="page">
              <wp:posOffset>2046732</wp:posOffset>
            </wp:positionH>
            <wp:positionV relativeFrom="paragraph">
              <wp:posOffset>183483</wp:posOffset>
            </wp:positionV>
            <wp:extent cx="2891027" cy="2004060"/>
            <wp:effectExtent l="0" t="0" r="0" b="0"/>
            <wp:wrapTopAndBottom/>
            <wp:docPr id="55" name="image31.png"/>
            <wp:cNvGraphicFramePr>
              <a:graphicFrameLocks noChangeAspect="1"/>
            </wp:cNvGraphicFramePr>
            <a:graphic>
              <a:graphicData uri="http://schemas.openxmlformats.org/drawingml/2006/picture">
                <pic:pic>
                  <pic:nvPicPr>
                    <pic:cNvPr id="56" name="image31.png"/>
                    <pic:cNvPicPr/>
                  </pic:nvPicPr>
                  <pic:blipFill>
                    <a:blip r:embed="rId39" cstate="print"/>
                    <a:stretch>
                      <a:fillRect/>
                    </a:stretch>
                  </pic:blipFill>
                  <pic:spPr>
                    <a:xfrm>
                      <a:off x="0" y="0"/>
                      <a:ext cx="2891027" cy="2004060"/>
                    </a:xfrm>
                    <a:prstGeom prst="rect">
                      <a:avLst/>
                    </a:prstGeom>
                  </pic:spPr>
                </pic:pic>
              </a:graphicData>
            </a:graphic>
          </wp:anchor>
        </w:drawing>
      </w:r>
    </w:p>
    <w:p>
      <w:pPr>
        <w:pStyle w:val="BodyText"/>
        <w:spacing w:before="8"/>
        <w:rPr>
          <w:sz w:val="13"/>
        </w:rPr>
      </w:pPr>
    </w:p>
    <w:p>
      <w:pPr>
        <w:spacing w:before="77"/>
        <w:ind w:left="3072" w:right="0" w:firstLine="0"/>
        <w:jc w:val="left"/>
        <w:rPr>
          <w:sz w:val="21"/>
        </w:rPr>
      </w:pPr>
      <w:r>
        <w:rPr>
          <w:spacing w:val="-6"/>
          <w:w w:val="95"/>
          <w:sz w:val="21"/>
        </w:rPr>
        <w:t>图 </w:t>
      </w:r>
      <w:r>
        <w:rPr>
          <w:rFonts w:ascii="Times New Roman" w:eastAsia="Times New Roman"/>
          <w:w w:val="95"/>
          <w:sz w:val="21"/>
        </w:rPr>
        <w:t>4.1</w:t>
      </w:r>
      <w:r>
        <w:rPr>
          <w:rFonts w:ascii="Times New Roman" w:eastAsia="Times New Roman"/>
          <w:spacing w:val="128"/>
          <w:sz w:val="21"/>
        </w:rPr>
        <w:t> </w:t>
      </w:r>
      <w:r>
        <w:rPr>
          <w:w w:val="95"/>
          <w:sz w:val="21"/>
        </w:rPr>
        <w:t>雷电防护系统结构图</w:t>
      </w:r>
    </w:p>
    <w:p>
      <w:pPr>
        <w:pStyle w:val="BodyText"/>
        <w:spacing w:before="6"/>
        <w:rPr>
          <w:sz w:val="15"/>
        </w:rPr>
      </w:pPr>
    </w:p>
    <w:p>
      <w:pPr>
        <w:pStyle w:val="ListParagraph"/>
        <w:numPr>
          <w:ilvl w:val="2"/>
          <w:numId w:val="21"/>
        </w:numPr>
        <w:tabs>
          <w:tab w:pos="959" w:val="left" w:leader="none"/>
        </w:tabs>
        <w:spacing w:line="240" w:lineRule="auto" w:before="66" w:after="0"/>
        <w:ind w:left="958" w:right="0" w:hanging="721"/>
        <w:jc w:val="left"/>
        <w:rPr>
          <w:sz w:val="24"/>
        </w:rPr>
      </w:pPr>
      <w:bookmarkStart w:name="_bookmark37" w:id="65"/>
      <w:bookmarkEnd w:id="65"/>
      <w:r>
        <w:rPr/>
      </w:r>
      <w:bookmarkStart w:name="_bookmark37" w:id="66"/>
      <w:bookmarkEnd w:id="66"/>
      <w:r>
        <w:rPr>
          <w:sz w:val="24"/>
        </w:rPr>
        <w:t>外部防雷措施</w:t>
      </w:r>
    </w:p>
    <w:p>
      <w:pPr>
        <w:pStyle w:val="BodyText"/>
        <w:spacing w:before="202"/>
        <w:ind w:right="922"/>
        <w:jc w:val="right"/>
      </w:pPr>
      <w:r>
        <w:rPr/>
        <w:t>高层建筑外部防雷系统主要是用来保护建筑物体免遭直击雷和侧击雷的破坏</w:t>
      </w:r>
    </w:p>
    <w:p>
      <w:pPr>
        <w:pStyle w:val="BodyText"/>
        <w:spacing w:before="93"/>
        <w:ind w:right="922"/>
        <w:jc w:val="right"/>
      </w:pPr>
      <w:r>
        <w:rPr>
          <w:rFonts w:ascii="Times New Roman" w:eastAsia="Times New Roman"/>
          <w:vertAlign w:val="superscript"/>
        </w:rPr>
        <w:t>[52]</w:t>
      </w:r>
      <w:r>
        <w:rPr>
          <w:vertAlign w:val="baseline"/>
        </w:rPr>
        <w:t>。当雷云对建筑体放电时，外部防雷设施会将雷击瞬间产生的巨大电流引入大</w:t>
      </w:r>
    </w:p>
    <w:p>
      <w:pPr>
        <w:pStyle w:val="BodyText"/>
        <w:spacing w:line="312" w:lineRule="auto" w:before="91"/>
        <w:ind w:left="238" w:right="924"/>
      </w:pPr>
      <w:r>
        <w:rPr/>
        <w:drawing>
          <wp:anchor distT="0" distB="0" distL="0" distR="0" allowOverlap="1" layoutInCell="1" locked="0" behindDoc="1" simplePos="0" relativeHeight="485944320">
            <wp:simplePos x="0" y="0"/>
            <wp:positionH relativeFrom="page">
              <wp:posOffset>2653283</wp:posOffset>
            </wp:positionH>
            <wp:positionV relativeFrom="paragraph">
              <wp:posOffset>525017</wp:posOffset>
            </wp:positionV>
            <wp:extent cx="1819656" cy="1962912"/>
            <wp:effectExtent l="0" t="0" r="0" b="0"/>
            <wp:wrapNone/>
            <wp:docPr id="57" name="image32.jpeg"/>
            <wp:cNvGraphicFramePr>
              <a:graphicFrameLocks noChangeAspect="1"/>
            </wp:cNvGraphicFramePr>
            <a:graphic>
              <a:graphicData uri="http://schemas.openxmlformats.org/drawingml/2006/picture">
                <pic:pic>
                  <pic:nvPicPr>
                    <pic:cNvPr id="58" name="image32.jpeg"/>
                    <pic:cNvPicPr/>
                  </pic:nvPicPr>
                  <pic:blipFill>
                    <a:blip r:embed="rId40" cstate="print"/>
                    <a:stretch>
                      <a:fillRect/>
                    </a:stretch>
                  </pic:blipFill>
                  <pic:spPr>
                    <a:xfrm>
                      <a:off x="0" y="0"/>
                      <a:ext cx="1819656" cy="1962912"/>
                    </a:xfrm>
                    <a:prstGeom prst="rect">
                      <a:avLst/>
                    </a:prstGeom>
                  </pic:spPr>
                </pic:pic>
              </a:graphicData>
            </a:graphic>
          </wp:anchor>
        </w:drawing>
      </w:r>
      <w:r>
        <w:rPr/>
        <w:t>地，保护建筑物安全。完整的外部防雷系统主要由接闪器、引下线、接地装置等</w:t>
      </w:r>
      <w:r>
        <w:rPr>
          <w:spacing w:val="-1"/>
        </w:rPr>
        <w:t>部分组成</w:t>
      </w:r>
      <w:r>
        <w:rPr>
          <w:rFonts w:ascii="Times New Roman" w:eastAsia="Times New Roman"/>
          <w:vertAlign w:val="superscript"/>
        </w:rPr>
        <w:t>[53]</w:t>
      </w:r>
      <w:r>
        <w:rPr>
          <w:spacing w:val="-6"/>
          <w:vertAlign w:val="baseline"/>
        </w:rPr>
        <w:t>。防雷装置连接图如图 </w:t>
      </w:r>
      <w:r>
        <w:rPr>
          <w:rFonts w:ascii="Times New Roman" w:eastAsia="Times New Roman"/>
          <w:vertAlign w:val="baseline"/>
        </w:rPr>
        <w:t>4.2 </w:t>
      </w:r>
      <w:r>
        <w:rPr>
          <w:vertAlign w:val="baseline"/>
        </w:rPr>
        <w:t>所示。</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83"/>
        <w:ind w:left="446" w:right="1235" w:firstLine="0"/>
        <w:jc w:val="center"/>
        <w:rPr>
          <w:sz w:val="21"/>
        </w:rPr>
      </w:pPr>
      <w:r>
        <w:rPr>
          <w:spacing w:val="-14"/>
          <w:w w:val="95"/>
          <w:sz w:val="21"/>
        </w:rPr>
        <w:t>图 </w:t>
      </w:r>
      <w:r>
        <w:rPr>
          <w:rFonts w:ascii="Times New Roman" w:eastAsia="Times New Roman"/>
          <w:w w:val="95"/>
          <w:sz w:val="21"/>
        </w:rPr>
        <w:t>4.2</w:t>
      </w:r>
      <w:r>
        <w:rPr>
          <w:rFonts w:ascii="Times New Roman" w:eastAsia="Times New Roman"/>
          <w:spacing w:val="96"/>
          <w:sz w:val="21"/>
        </w:rPr>
        <w:t> </w:t>
      </w:r>
      <w:r>
        <w:rPr>
          <w:w w:val="95"/>
          <w:sz w:val="21"/>
        </w:rPr>
        <w:t>防雷装置连接图</w:t>
      </w:r>
    </w:p>
    <w:p>
      <w:pPr>
        <w:pStyle w:val="BodyText"/>
        <w:spacing w:before="11"/>
        <w:rPr>
          <w:sz w:val="26"/>
        </w:rPr>
      </w:pPr>
    </w:p>
    <w:p>
      <w:pPr>
        <w:pStyle w:val="ListParagraph"/>
        <w:numPr>
          <w:ilvl w:val="3"/>
          <w:numId w:val="21"/>
        </w:numPr>
        <w:tabs>
          <w:tab w:pos="1320" w:val="left" w:leader="none"/>
        </w:tabs>
        <w:spacing w:line="240" w:lineRule="auto" w:before="0" w:after="0"/>
        <w:ind w:left="1319" w:right="0" w:hanging="602"/>
        <w:jc w:val="left"/>
        <w:rPr>
          <w:sz w:val="24"/>
        </w:rPr>
      </w:pPr>
      <w:r>
        <w:rPr>
          <w:sz w:val="24"/>
        </w:rPr>
        <w:t>接闪器</w:t>
      </w:r>
    </w:p>
    <w:p>
      <w:pPr>
        <w:pStyle w:val="BodyText"/>
        <w:spacing w:line="312" w:lineRule="auto" w:before="91"/>
        <w:ind w:left="238" w:right="802" w:firstLine="480"/>
      </w:pPr>
      <w:r>
        <w:rPr/>
        <w:t>接闪器是指安装在建筑顶部或者建筑突出部位的金属导体。当发生雷电时，</w:t>
      </w:r>
      <w:r>
        <w:rPr>
          <w:spacing w:val="1"/>
        </w:rPr>
        <w:t> </w:t>
      </w:r>
      <w:r>
        <w:rPr>
          <w:spacing w:val="-1"/>
        </w:rPr>
        <w:t>能将雷电引向自身，承受雷击放电，并通过引下线和接地装置将雷电流引入大地，</w:t>
      </w:r>
      <w:r>
        <w:rPr>
          <w:spacing w:val="-117"/>
        </w:rPr>
        <w:t> </w:t>
      </w:r>
      <w:r>
        <w:rPr>
          <w:spacing w:val="-1"/>
        </w:rPr>
        <w:t>保护建筑物免遭雷击。在防雷装置中常用的接闪设备有避雷针、避雷带和避雷网，</w:t>
      </w:r>
      <w:r>
        <w:rPr>
          <w:spacing w:val="-117"/>
        </w:rPr>
        <w:t> </w:t>
      </w:r>
      <w:r>
        <w:rPr>
          <w:spacing w:val="-31"/>
        </w:rPr>
        <w:t>在 </w:t>
      </w:r>
      <w:r>
        <w:rPr>
          <w:rFonts w:ascii="Times New Roman" w:eastAsia="Times New Roman"/>
          <w:spacing w:val="-1"/>
        </w:rPr>
        <w:t>2010</w:t>
      </w:r>
      <w:r>
        <w:rPr>
          <w:rFonts w:ascii="Times New Roman" w:eastAsia="Times New Roman"/>
        </w:rPr>
        <w:t> </w:t>
      </w:r>
      <w:r>
        <w:rPr>
          <w:spacing w:val="-1"/>
        </w:rPr>
        <w:t>年版的《建筑物防雷设计规范》里，将避雷针、避雷带、避雷网正式更名</w:t>
      </w:r>
      <w:r>
        <w:rPr/>
        <w:t>为接闪杆、接闪带、接闪网。</w:t>
      </w:r>
    </w:p>
    <w:p>
      <w:pPr>
        <w:pStyle w:val="ListParagraph"/>
        <w:numPr>
          <w:ilvl w:val="0"/>
          <w:numId w:val="22"/>
        </w:numPr>
        <w:tabs>
          <w:tab w:pos="1080" w:val="left" w:leader="none"/>
        </w:tabs>
        <w:spacing w:line="312" w:lineRule="auto" w:before="3" w:after="0"/>
        <w:ind w:left="238" w:right="802" w:firstLine="480"/>
        <w:jc w:val="left"/>
        <w:rPr>
          <w:sz w:val="24"/>
        </w:rPr>
      </w:pPr>
      <w:r>
        <w:rPr>
          <w:sz w:val="24"/>
        </w:rPr>
        <w:t>接闪杆是接闪器的一种，安装在建筑顶部，其作用引雷。当雷云放电接近</w:t>
      </w:r>
      <w:r>
        <w:rPr>
          <w:spacing w:val="-1"/>
          <w:sz w:val="24"/>
        </w:rPr>
        <w:t>建筑物时，在接闪杆的顶端会产生强大的电场，使雷云先导的放电方向发生改变，</w:t>
      </w:r>
      <w:r>
        <w:rPr>
          <w:spacing w:val="-117"/>
          <w:sz w:val="24"/>
        </w:rPr>
        <w:t> </w:t>
      </w:r>
      <w:r>
        <w:rPr>
          <w:spacing w:val="-1"/>
          <w:sz w:val="24"/>
        </w:rPr>
        <w:t>引导雷云向自己放电，然后将雷击产生的巨大电流通过引下线和接地体引入大地。</w:t>
      </w:r>
    </w:p>
    <w:p>
      <w:pPr>
        <w:pStyle w:val="ListParagraph"/>
        <w:numPr>
          <w:ilvl w:val="0"/>
          <w:numId w:val="22"/>
        </w:numPr>
        <w:tabs>
          <w:tab w:pos="1080" w:val="left" w:leader="none"/>
        </w:tabs>
        <w:spacing w:line="240" w:lineRule="auto" w:before="0" w:after="0"/>
        <w:ind w:left="1079" w:right="0" w:hanging="362"/>
        <w:jc w:val="left"/>
        <w:rPr>
          <w:sz w:val="24"/>
        </w:rPr>
      </w:pPr>
      <w:r>
        <w:rPr>
          <w:spacing w:val="-6"/>
          <w:sz w:val="24"/>
        </w:rPr>
        <w:t>接闪带是一种重要的接闪器，它是利用圆钢或扁钢作为导体沿建筑物屋脊、</w:t>
      </w:r>
    </w:p>
    <w:p>
      <w:pPr>
        <w:pStyle w:val="BodyText"/>
        <w:spacing w:before="5"/>
        <w:rPr>
          <w:sz w:val="16"/>
        </w:rPr>
      </w:pPr>
    </w:p>
    <w:p>
      <w:pPr>
        <w:spacing w:before="92"/>
        <w:ind w:left="446" w:right="1128" w:firstLine="0"/>
        <w:jc w:val="center"/>
        <w:rPr>
          <w:rFonts w:ascii="Times New Roman"/>
          <w:sz w:val="18"/>
        </w:rPr>
      </w:pPr>
      <w:r>
        <w:rPr>
          <w:rFonts w:ascii="Times New Roman"/>
          <w:sz w:val="18"/>
        </w:rPr>
        <w:t>40</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ind w:left="804"/>
      </w:pPr>
      <w:r>
        <w:rPr/>
        <w:t>檐角、女儿墙等遭雷击概率高的部位敷设。</w:t>
      </w:r>
    </w:p>
    <w:p>
      <w:pPr>
        <w:pStyle w:val="ListParagraph"/>
        <w:numPr>
          <w:ilvl w:val="0"/>
          <w:numId w:val="22"/>
        </w:numPr>
        <w:tabs>
          <w:tab w:pos="1646" w:val="left" w:leader="none"/>
        </w:tabs>
        <w:spacing w:line="312" w:lineRule="auto" w:before="94" w:after="0"/>
        <w:ind w:left="804" w:right="357" w:firstLine="480"/>
        <w:jc w:val="both"/>
        <w:rPr>
          <w:sz w:val="24"/>
        </w:rPr>
      </w:pPr>
      <w:r>
        <w:rPr>
          <w:spacing w:val="-1"/>
          <w:sz w:val="24"/>
        </w:rPr>
        <w:t>接闪网也是一种类型的接闪器，它是把整个建筑顶部作为接闪装置。接闪</w:t>
      </w:r>
      <w:r>
        <w:rPr>
          <w:sz w:val="24"/>
        </w:rPr>
        <w:t>带按网状敷设也可以形成接闪网。接闪网分为明网和暗网两种，利用圆钢或扁钢对建筑顶部空间进行网状敷设形成的接闪网称作明网。利用建筑物结构中的钢筋网作为接闪网的方式称为暗网。接闪网的网格越密防雷可靠性越好。</w:t>
      </w:r>
    </w:p>
    <w:p>
      <w:pPr>
        <w:pStyle w:val="ListParagraph"/>
        <w:numPr>
          <w:ilvl w:val="4"/>
          <w:numId w:val="21"/>
        </w:numPr>
        <w:tabs>
          <w:tab w:pos="1886" w:val="left" w:leader="none"/>
        </w:tabs>
        <w:spacing w:line="307" w:lineRule="exact" w:before="0" w:after="0"/>
        <w:ind w:left="1885" w:right="0" w:hanging="602"/>
        <w:jc w:val="left"/>
        <w:rPr>
          <w:sz w:val="24"/>
        </w:rPr>
      </w:pPr>
      <w:r>
        <w:rPr>
          <w:sz w:val="24"/>
        </w:rPr>
        <w:t>引下线</w:t>
      </w:r>
    </w:p>
    <w:p>
      <w:pPr>
        <w:pStyle w:val="BodyText"/>
        <w:spacing w:line="312" w:lineRule="auto" w:before="93"/>
        <w:ind w:left="804" w:right="357" w:firstLine="480"/>
        <w:jc w:val="both"/>
      </w:pPr>
      <w:r>
        <w:rPr/>
        <w:t>引下线是一种专用的金属导线，用于连接接闪器和接地装置</w:t>
      </w:r>
      <w:r>
        <w:rPr>
          <w:rFonts w:ascii="Times New Roman" w:eastAsia="Times New Roman"/>
          <w:vertAlign w:val="superscript"/>
        </w:rPr>
        <w:t>[54]</w:t>
      </w:r>
      <w:r>
        <w:rPr>
          <w:vertAlign w:val="baseline"/>
        </w:rPr>
        <w:t>，雷击时引导雷电流。在实际工程中，一般会利用建筑物的钢筋主筋作为引下线。引下线要沿建筑物均匀对称布置，间距要符合要求。适当增加其数量引流效果会更好。高层建筑的引下线每隔一定距离要设置均压环，一般利用建筑本身的钢筋焊接形成均压环，以达到安全引流的目的。</w:t>
      </w:r>
    </w:p>
    <w:p>
      <w:pPr>
        <w:pStyle w:val="ListParagraph"/>
        <w:numPr>
          <w:ilvl w:val="4"/>
          <w:numId w:val="21"/>
        </w:numPr>
        <w:tabs>
          <w:tab w:pos="1886" w:val="left" w:leader="none"/>
        </w:tabs>
        <w:spacing w:line="240" w:lineRule="auto" w:before="0" w:after="0"/>
        <w:ind w:left="1885" w:right="0" w:hanging="602"/>
        <w:jc w:val="left"/>
        <w:rPr>
          <w:sz w:val="24"/>
        </w:rPr>
      </w:pPr>
      <w:r>
        <w:rPr>
          <w:sz w:val="24"/>
        </w:rPr>
        <w:t>接地装置</w:t>
      </w:r>
    </w:p>
    <w:p>
      <w:pPr>
        <w:pStyle w:val="BodyText"/>
        <w:spacing w:line="312" w:lineRule="auto" w:before="94"/>
        <w:ind w:left="804" w:right="237" w:firstLine="480"/>
      </w:pPr>
      <w:r>
        <w:rPr>
          <w:spacing w:val="-1"/>
        </w:rPr>
        <w:t>接地装置就是埋在大地中作为散流的金属导体，是防雷设计中最重要的环节。</w:t>
      </w:r>
      <w:r>
        <w:rPr/>
        <w:t>不论是对直击雷、侧击雷、感应雷还是雷电波侵入的防护中，最终都是把雷电流送入大地。接地体可分为人工接地体和自然接地体。在工程中通常将建筑物的钢筋混凝土基础和地下金属结构焊接起来作为自然接地体。在地中垂直或水平敷设镀锌角钢和镀锌扁钢作为人工接地体。</w:t>
      </w:r>
    </w:p>
    <w:p>
      <w:pPr>
        <w:pStyle w:val="ListParagraph"/>
        <w:numPr>
          <w:ilvl w:val="2"/>
          <w:numId w:val="21"/>
        </w:numPr>
        <w:tabs>
          <w:tab w:pos="1525" w:val="left" w:leader="none"/>
        </w:tabs>
        <w:spacing w:line="240" w:lineRule="auto" w:before="43" w:after="0"/>
        <w:ind w:left="1524" w:right="0" w:hanging="721"/>
        <w:jc w:val="left"/>
        <w:rPr>
          <w:sz w:val="24"/>
        </w:rPr>
      </w:pPr>
      <w:bookmarkStart w:name="_bookmark38" w:id="67"/>
      <w:bookmarkEnd w:id="67"/>
      <w:r>
        <w:rPr/>
      </w:r>
      <w:bookmarkStart w:name="_bookmark38" w:id="68"/>
      <w:bookmarkEnd w:id="68"/>
      <w:r>
        <w:rPr>
          <w:sz w:val="24"/>
        </w:rPr>
        <w:t>内部防雷措施</w:t>
      </w:r>
    </w:p>
    <w:p>
      <w:pPr>
        <w:pStyle w:val="BodyText"/>
        <w:spacing w:line="312" w:lineRule="auto" w:before="202"/>
        <w:ind w:left="804" w:right="237" w:firstLine="480"/>
      </w:pPr>
      <w:r>
        <w:rPr/>
        <w:t>随着信息科技的发展，现代住宅越来越智能，电气、电子设备复杂多样，各类线路也错综复杂，这些均成为防雷设计的新挑战，雷云放电瞬间形成的强磁场和电场会对整个电子信息系统造成破坏，因此内部防雷十分重要</w:t>
      </w:r>
      <w:r>
        <w:rPr>
          <w:rFonts w:ascii="Times New Roman" w:eastAsia="Times New Roman"/>
          <w:vertAlign w:val="superscript"/>
        </w:rPr>
        <w:t>[55]</w:t>
      </w:r>
      <w:r>
        <w:rPr>
          <w:vertAlign w:val="baseline"/>
        </w:rPr>
        <w:t>。内部防雷装</w:t>
      </w:r>
      <w:r>
        <w:rPr>
          <w:spacing w:val="-10"/>
          <w:vertAlign w:val="baseline"/>
        </w:rPr>
        <w:t>置通常包括等电位联结、屏蔽和浪涌保护器</w:t>
      </w:r>
      <w:r>
        <w:rPr>
          <w:spacing w:val="-2"/>
          <w:vertAlign w:val="baseline"/>
        </w:rPr>
        <w:t>（</w:t>
      </w:r>
      <w:r>
        <w:rPr>
          <w:rFonts w:ascii="Times New Roman" w:eastAsia="Times New Roman"/>
          <w:spacing w:val="-2"/>
          <w:vertAlign w:val="baseline"/>
        </w:rPr>
        <w:t>SPD</w:t>
      </w:r>
      <w:r>
        <w:rPr>
          <w:spacing w:val="-2"/>
          <w:vertAlign w:val="baseline"/>
        </w:rPr>
        <w:t>）</w:t>
      </w:r>
      <w:r>
        <w:rPr>
          <w:spacing w:val="-9"/>
          <w:vertAlign w:val="baseline"/>
        </w:rPr>
        <w:t>等，主要用于保护建筑内电气、</w:t>
      </w:r>
      <w:r>
        <w:rPr>
          <w:vertAlign w:val="baseline"/>
        </w:rPr>
        <w:t>电子设备免遭感应雷和雷电波的影响。</w:t>
      </w:r>
    </w:p>
    <w:p>
      <w:pPr>
        <w:pStyle w:val="ListParagraph"/>
        <w:numPr>
          <w:ilvl w:val="0"/>
          <w:numId w:val="23"/>
        </w:numPr>
        <w:tabs>
          <w:tab w:pos="1886" w:val="left" w:leader="none"/>
        </w:tabs>
        <w:spacing w:line="240" w:lineRule="auto" w:before="3" w:after="0"/>
        <w:ind w:left="1885" w:right="0" w:hanging="602"/>
        <w:jc w:val="left"/>
        <w:rPr>
          <w:sz w:val="24"/>
        </w:rPr>
      </w:pPr>
      <w:r>
        <w:rPr>
          <w:sz w:val="24"/>
        </w:rPr>
        <w:t>等电位联结</w:t>
      </w:r>
    </w:p>
    <w:p>
      <w:pPr>
        <w:pStyle w:val="BodyText"/>
        <w:spacing w:line="312" w:lineRule="auto" w:before="90"/>
        <w:ind w:left="804" w:right="357" w:firstLine="480"/>
        <w:jc w:val="both"/>
      </w:pPr>
      <w:r>
        <w:rPr/>
        <w:t>等电位联结就是把建筑物内外所有的电气设备、金属物体以及楼体钢筋与建筑物的防雷接地体连接起来形成一个良好的等电位体。其目的是使电位处于一个平衡状态，避免保护范位内出现电位差，保障人身与设备的安全。等电位联结分为总等电位、局部等电位、辅助等电位联结三类。</w:t>
      </w:r>
    </w:p>
    <w:p>
      <w:pPr>
        <w:pStyle w:val="ListParagraph"/>
        <w:numPr>
          <w:ilvl w:val="0"/>
          <w:numId w:val="23"/>
        </w:numPr>
        <w:tabs>
          <w:tab w:pos="1886" w:val="left" w:leader="none"/>
        </w:tabs>
        <w:spacing w:line="240" w:lineRule="auto" w:before="2" w:after="0"/>
        <w:ind w:left="1885" w:right="0" w:hanging="602"/>
        <w:jc w:val="left"/>
        <w:rPr>
          <w:sz w:val="24"/>
        </w:rPr>
      </w:pPr>
      <w:r>
        <w:rPr>
          <w:sz w:val="24"/>
        </w:rPr>
        <w:t>屏蔽措施</w:t>
      </w:r>
    </w:p>
    <w:p>
      <w:pPr>
        <w:pStyle w:val="BodyText"/>
        <w:spacing w:line="312" w:lineRule="auto" w:before="94"/>
        <w:ind w:left="804" w:right="353" w:firstLine="480"/>
        <w:jc w:val="both"/>
      </w:pPr>
      <w:r>
        <w:rPr/>
        <w:t>防雷屏蔽是减少雷电对高层住宅建筑中电力线路、通信线路和电子设备破坏主要措施</w:t>
      </w:r>
      <w:r>
        <w:rPr>
          <w:rFonts w:ascii="Times New Roman" w:eastAsia="Times New Roman"/>
          <w:vertAlign w:val="superscript"/>
        </w:rPr>
        <w:t>[56]</w:t>
      </w:r>
      <w:r>
        <w:rPr>
          <w:vertAlign w:val="baseline"/>
        </w:rPr>
        <w:t>。在房间内加装屏蔽网或者对仪器金属外壳进行屏蔽，减小雷电对电子设备造成的破坏；建筑物内对所有线路进行穿钢管，以减少电磁脉冲对电子线路的干扰；在配电柜与设备之间采取屏蔽措施，从配电柜引出的电源线路也进行穿钢管操作，配电盘外壳和用电设备外壳通过钢管连接，并接入等电位联结板和</w:t>
      </w:r>
    </w:p>
    <w:p>
      <w:pPr>
        <w:pStyle w:val="BodyText"/>
        <w:spacing w:before="12"/>
        <w:rPr>
          <w:sz w:val="22"/>
        </w:rPr>
      </w:pPr>
    </w:p>
    <w:p>
      <w:pPr>
        <w:spacing w:before="93"/>
        <w:ind w:left="448" w:right="0" w:firstLine="0"/>
        <w:jc w:val="center"/>
        <w:rPr>
          <w:rFonts w:ascii="Times New Roman"/>
          <w:sz w:val="18"/>
        </w:rPr>
      </w:pPr>
      <w:r>
        <w:rPr>
          <w:rFonts w:ascii="Times New Roman"/>
          <w:sz w:val="18"/>
        </w:rPr>
        <w:t>41</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pacing w:val="-23"/>
          <w:sz w:val="18"/>
        </w:rPr>
        <w:t>第 </w:t>
      </w:r>
      <w:r>
        <w:rPr>
          <w:sz w:val="18"/>
        </w:rPr>
        <w:t>4</w:t>
      </w:r>
      <w:r>
        <w:rPr>
          <w:spacing w:val="-7"/>
          <w:sz w:val="18"/>
        </w:rPr>
        <w:t> 章 防雷与接地系统设计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ind w:left="238"/>
      </w:pPr>
      <w:r>
        <w:rPr/>
        <w:t>接地母线相连接，保证电气、电子设备正常工作。</w:t>
      </w:r>
    </w:p>
    <w:p>
      <w:pPr>
        <w:pStyle w:val="ListParagraph"/>
        <w:numPr>
          <w:ilvl w:val="0"/>
          <w:numId w:val="23"/>
        </w:numPr>
        <w:tabs>
          <w:tab w:pos="1320" w:val="left" w:leader="none"/>
        </w:tabs>
        <w:spacing w:line="240" w:lineRule="auto" w:before="94" w:after="0"/>
        <w:ind w:left="1319" w:right="0" w:hanging="602"/>
        <w:jc w:val="left"/>
        <w:rPr>
          <w:sz w:val="24"/>
        </w:rPr>
      </w:pPr>
      <w:r>
        <w:rPr>
          <w:sz w:val="24"/>
        </w:rPr>
        <w:t>浪涌保护器</w:t>
      </w:r>
    </w:p>
    <w:p>
      <w:pPr>
        <w:pStyle w:val="BodyText"/>
        <w:spacing w:line="312" w:lineRule="auto" w:before="91"/>
        <w:ind w:left="238" w:right="987" w:firstLine="480"/>
        <w:jc w:val="both"/>
      </w:pPr>
      <w:r>
        <w:rPr>
          <w:spacing w:val="-7"/>
        </w:rPr>
        <w:t>浪涌保护器，英文简称 </w:t>
      </w:r>
      <w:r>
        <w:rPr>
          <w:rFonts w:ascii="Times New Roman" w:eastAsia="Times New Roman"/>
        </w:rPr>
        <w:t>SPD</w:t>
      </w:r>
      <w:r>
        <w:rPr/>
        <w:t>。它是利用自身优势对雷击瞬间产生的极大电压和电流进行疏导。主要为建筑内部的电子设备、电源、信号线路、仪器仪表提供</w:t>
      </w:r>
      <w:r>
        <w:rPr>
          <w:spacing w:val="-1"/>
        </w:rPr>
        <w:t>防护的装置。也称作防雷器</w:t>
      </w:r>
      <w:r>
        <w:rPr>
          <w:rFonts w:ascii="Times New Roman" w:eastAsia="Times New Roman"/>
          <w:vertAlign w:val="superscript"/>
        </w:rPr>
        <w:t>[57]</w:t>
      </w:r>
      <w:r>
        <w:rPr>
          <w:vertAlign w:val="baseline"/>
        </w:rPr>
        <w:t>。</w:t>
      </w:r>
      <w:r>
        <w:rPr>
          <w:rFonts w:ascii="Times New Roman" w:eastAsia="Times New Roman"/>
          <w:vertAlign w:val="baseline"/>
        </w:rPr>
        <w:t>SPD</w:t>
      </w:r>
      <w:r>
        <w:rPr>
          <w:rFonts w:ascii="Times New Roman" w:eastAsia="Times New Roman"/>
          <w:spacing w:val="-15"/>
          <w:vertAlign w:val="baseline"/>
        </w:rPr>
        <w:t> </w:t>
      </w:r>
      <w:r>
        <w:rPr>
          <w:vertAlign w:val="baseline"/>
        </w:rPr>
        <w:t>是一个非线性元件，在正常情况下，浪涌保护器呈高阻状态。当遭受雷击出现瞬时过电压时，浪涌保护器会由高阻状态变为低阻态，限制过电压、泄放雷电流。浪涌保护器设置在雷电防护区的交界处，作用是把进入电源线路和信号线路的瞬时过电压、过电流进行释放，使之降到电子设备能承受的范围，从而保护设备不受破坏。</w:t>
      </w:r>
    </w:p>
    <w:p>
      <w:pPr>
        <w:pStyle w:val="BodyText"/>
        <w:spacing w:line="312" w:lineRule="auto" w:before="2"/>
        <w:ind w:left="238" w:right="922" w:firstLine="480"/>
        <w:jc w:val="both"/>
      </w:pPr>
      <w:r>
        <w:rPr/>
        <w:drawing>
          <wp:anchor distT="0" distB="0" distL="0" distR="0" allowOverlap="1" layoutInCell="1" locked="0" behindDoc="0" simplePos="0" relativeHeight="113">
            <wp:simplePos x="0" y="0"/>
            <wp:positionH relativeFrom="page">
              <wp:posOffset>1866278</wp:posOffset>
            </wp:positionH>
            <wp:positionV relativeFrom="paragraph">
              <wp:posOffset>537267</wp:posOffset>
            </wp:positionV>
            <wp:extent cx="3435347" cy="2432304"/>
            <wp:effectExtent l="0" t="0" r="0" b="0"/>
            <wp:wrapTopAndBottom/>
            <wp:docPr id="59" name="image33.jpeg"/>
            <wp:cNvGraphicFramePr>
              <a:graphicFrameLocks noChangeAspect="1"/>
            </wp:cNvGraphicFramePr>
            <a:graphic>
              <a:graphicData uri="http://schemas.openxmlformats.org/drawingml/2006/picture">
                <pic:pic>
                  <pic:nvPicPr>
                    <pic:cNvPr id="60" name="image33.jpeg"/>
                    <pic:cNvPicPr/>
                  </pic:nvPicPr>
                  <pic:blipFill>
                    <a:blip r:embed="rId41" cstate="print"/>
                    <a:stretch>
                      <a:fillRect/>
                    </a:stretch>
                  </pic:blipFill>
                  <pic:spPr>
                    <a:xfrm>
                      <a:off x="0" y="0"/>
                      <a:ext cx="3435347" cy="2432304"/>
                    </a:xfrm>
                    <a:prstGeom prst="rect">
                      <a:avLst/>
                    </a:prstGeom>
                  </pic:spPr>
                </pic:pic>
              </a:graphicData>
            </a:graphic>
          </wp:anchor>
        </w:drawing>
      </w:r>
      <w:r>
        <w:rPr/>
        <w:t>在雷电防护中，根据需要保护空间划分为直击雷非防护区、直击雷防护区、</w:t>
      </w:r>
      <w:r>
        <w:rPr>
          <w:spacing w:val="-3"/>
        </w:rPr>
        <w:t>第一防护区、第二防护区、后续防护区。如下图 </w:t>
      </w:r>
      <w:r>
        <w:rPr>
          <w:rFonts w:ascii="Times New Roman" w:eastAsia="Times New Roman"/>
        </w:rPr>
        <w:t>4.3 </w:t>
      </w:r>
      <w:r>
        <w:rPr/>
        <w:t>所示。</w:t>
      </w:r>
    </w:p>
    <w:p>
      <w:pPr>
        <w:spacing w:before="213"/>
        <w:ind w:left="3072" w:right="0" w:firstLine="0"/>
        <w:jc w:val="left"/>
        <w:rPr>
          <w:sz w:val="21"/>
        </w:rPr>
      </w:pPr>
      <w:r>
        <w:rPr>
          <w:spacing w:val="-9"/>
          <w:w w:val="95"/>
          <w:sz w:val="21"/>
        </w:rPr>
        <w:t>图 </w:t>
      </w:r>
      <w:r>
        <w:rPr>
          <w:rFonts w:ascii="Times New Roman" w:eastAsia="Times New Roman"/>
          <w:w w:val="95"/>
          <w:sz w:val="21"/>
        </w:rPr>
        <w:t>4.3</w:t>
      </w:r>
      <w:r>
        <w:rPr>
          <w:rFonts w:ascii="Times New Roman" w:eastAsia="Times New Roman"/>
          <w:spacing w:val="115"/>
          <w:sz w:val="21"/>
        </w:rPr>
        <w:t> </w:t>
      </w:r>
      <w:r>
        <w:rPr>
          <w:w w:val="95"/>
          <w:sz w:val="21"/>
        </w:rPr>
        <w:t>建筑物雷电防护区划分图</w:t>
      </w:r>
    </w:p>
    <w:p>
      <w:pPr>
        <w:pStyle w:val="BodyText"/>
        <w:spacing w:before="8"/>
        <w:rPr>
          <w:sz w:val="26"/>
        </w:rPr>
      </w:pPr>
    </w:p>
    <w:p>
      <w:pPr>
        <w:pStyle w:val="ListParagraph"/>
        <w:numPr>
          <w:ilvl w:val="0"/>
          <w:numId w:val="24"/>
        </w:numPr>
        <w:tabs>
          <w:tab w:pos="1080" w:val="left" w:leader="none"/>
        </w:tabs>
        <w:spacing w:line="312" w:lineRule="auto" w:before="0" w:after="0"/>
        <w:ind w:left="238" w:right="921" w:firstLine="480"/>
        <w:jc w:val="left"/>
        <w:rPr>
          <w:sz w:val="24"/>
        </w:rPr>
      </w:pPr>
      <w:r>
        <w:rPr>
          <w:rFonts w:ascii="Times New Roman" w:eastAsia="Times New Roman"/>
          <w:sz w:val="24"/>
        </w:rPr>
        <w:t>LPZ0A</w:t>
      </w:r>
      <w:r>
        <w:rPr>
          <w:rFonts w:ascii="Times New Roman" w:eastAsia="Times New Roman"/>
          <w:spacing w:val="-9"/>
          <w:sz w:val="24"/>
        </w:rPr>
        <w:t> </w:t>
      </w:r>
      <w:r>
        <w:rPr>
          <w:sz w:val="24"/>
        </w:rPr>
        <w:t>区</w:t>
      </w:r>
      <w:r>
        <w:rPr>
          <w:rFonts w:ascii="Times New Roman" w:eastAsia="Times New Roman"/>
          <w:spacing w:val="20"/>
          <w:sz w:val="24"/>
        </w:rPr>
        <w:t>: </w:t>
      </w:r>
      <w:r>
        <w:rPr>
          <w:sz w:val="24"/>
        </w:rPr>
        <w:t>直击雷非防护区，本区域内的所有物体完全暴露在雷电中，电磁场强度没有衰减。</w:t>
      </w:r>
    </w:p>
    <w:p>
      <w:pPr>
        <w:pStyle w:val="ListParagraph"/>
        <w:numPr>
          <w:ilvl w:val="0"/>
          <w:numId w:val="24"/>
        </w:numPr>
        <w:tabs>
          <w:tab w:pos="1080" w:val="left" w:leader="none"/>
        </w:tabs>
        <w:spacing w:line="312" w:lineRule="auto" w:before="2" w:after="0"/>
        <w:ind w:left="238" w:right="921" w:firstLine="480"/>
        <w:jc w:val="left"/>
        <w:rPr>
          <w:sz w:val="24"/>
        </w:rPr>
      </w:pPr>
      <w:r>
        <w:rPr>
          <w:rFonts w:ascii="Times New Roman" w:eastAsia="Times New Roman"/>
          <w:sz w:val="24"/>
        </w:rPr>
        <w:t>LPZ0B</w:t>
      </w:r>
      <w:r>
        <w:rPr>
          <w:rFonts w:ascii="Times New Roman" w:eastAsia="Times New Roman"/>
          <w:spacing w:val="-7"/>
          <w:sz w:val="24"/>
        </w:rPr>
        <w:t> </w:t>
      </w:r>
      <w:r>
        <w:rPr>
          <w:sz w:val="24"/>
        </w:rPr>
        <w:t>区</w:t>
      </w:r>
      <w:r>
        <w:rPr>
          <w:rFonts w:ascii="Times New Roman" w:eastAsia="Times New Roman"/>
          <w:spacing w:val="23"/>
          <w:sz w:val="24"/>
        </w:rPr>
        <w:t>: </w:t>
      </w:r>
      <w:r>
        <w:rPr>
          <w:sz w:val="24"/>
        </w:rPr>
        <w:t>直击雷防护区，在避雷针的保护下该范围内的物体很少受到直接雷击影响，但是电磁场强度没有衰减。</w:t>
      </w:r>
    </w:p>
    <w:p>
      <w:pPr>
        <w:pStyle w:val="ListParagraph"/>
        <w:numPr>
          <w:ilvl w:val="0"/>
          <w:numId w:val="24"/>
        </w:numPr>
        <w:tabs>
          <w:tab w:pos="1084" w:val="left" w:leader="none"/>
        </w:tabs>
        <w:spacing w:line="312" w:lineRule="auto" w:before="0" w:after="0"/>
        <w:ind w:left="238" w:right="922" w:firstLine="480"/>
        <w:jc w:val="left"/>
        <w:rPr>
          <w:sz w:val="24"/>
        </w:rPr>
      </w:pPr>
      <w:r>
        <w:rPr>
          <w:rFonts w:ascii="Times New Roman" w:eastAsia="Times New Roman"/>
          <w:sz w:val="24"/>
        </w:rPr>
        <w:t>LPZ1</w:t>
      </w:r>
      <w:r>
        <w:rPr>
          <w:rFonts w:ascii="Times New Roman" w:eastAsia="Times New Roman"/>
          <w:spacing w:val="54"/>
          <w:sz w:val="24"/>
        </w:rPr>
        <w:t> </w:t>
      </w:r>
      <w:r>
        <w:rPr>
          <w:sz w:val="24"/>
        </w:rPr>
        <w:t>区：第一防护区，由于建筑物防雷及屏蔽措施，各类物体不会遭受</w:t>
      </w:r>
      <w:r>
        <w:rPr>
          <w:spacing w:val="-5"/>
          <w:sz w:val="24"/>
        </w:rPr>
        <w:t>直接雷击，流经区域内导体的雷电流比 </w:t>
      </w:r>
      <w:r>
        <w:rPr>
          <w:rFonts w:ascii="Times New Roman" w:eastAsia="Times New Roman"/>
          <w:sz w:val="24"/>
        </w:rPr>
        <w:t>LPZ0B </w:t>
      </w:r>
      <w:r>
        <w:rPr>
          <w:sz w:val="24"/>
        </w:rPr>
        <w:t>区要小，电磁场强衰减。</w:t>
      </w:r>
    </w:p>
    <w:p>
      <w:pPr>
        <w:pStyle w:val="ListParagraph"/>
        <w:numPr>
          <w:ilvl w:val="0"/>
          <w:numId w:val="24"/>
        </w:numPr>
        <w:tabs>
          <w:tab w:pos="1080" w:val="left" w:leader="none"/>
        </w:tabs>
        <w:spacing w:line="307" w:lineRule="exact" w:before="0" w:after="0"/>
        <w:ind w:left="1079" w:right="0" w:hanging="362"/>
        <w:jc w:val="left"/>
        <w:rPr>
          <w:sz w:val="24"/>
        </w:rPr>
      </w:pPr>
      <w:r>
        <w:rPr>
          <w:rFonts w:ascii="Times New Roman" w:eastAsia="Times New Roman"/>
          <w:sz w:val="24"/>
        </w:rPr>
        <w:t>LPZ2</w:t>
      </w:r>
      <w:r>
        <w:rPr>
          <w:rFonts w:ascii="Times New Roman" w:eastAsia="Times New Roman"/>
          <w:spacing w:val="-2"/>
          <w:sz w:val="24"/>
        </w:rPr>
        <w:t> </w:t>
      </w:r>
      <w:r>
        <w:rPr>
          <w:sz w:val="24"/>
        </w:rPr>
        <w:t>区</w:t>
      </w:r>
      <w:r>
        <w:rPr>
          <w:rFonts w:ascii="Times New Roman" w:eastAsia="Times New Roman"/>
          <w:spacing w:val="29"/>
          <w:sz w:val="24"/>
        </w:rPr>
        <w:t>: </w:t>
      </w:r>
      <w:r>
        <w:rPr>
          <w:sz w:val="24"/>
        </w:rPr>
        <w:t>第二防护区，雷电流进一步减小，电磁场强度衰减。</w:t>
      </w:r>
    </w:p>
    <w:p>
      <w:pPr>
        <w:pStyle w:val="ListParagraph"/>
        <w:numPr>
          <w:ilvl w:val="0"/>
          <w:numId w:val="24"/>
        </w:numPr>
        <w:tabs>
          <w:tab w:pos="1081" w:val="left" w:leader="none"/>
        </w:tabs>
        <w:spacing w:line="312" w:lineRule="auto" w:before="93" w:after="0"/>
        <w:ind w:left="238" w:right="922" w:firstLine="480"/>
        <w:jc w:val="left"/>
        <w:rPr>
          <w:sz w:val="24"/>
        </w:rPr>
      </w:pPr>
      <w:r>
        <w:rPr>
          <w:rFonts w:ascii="Times New Roman" w:eastAsia="Times New Roman"/>
          <w:sz w:val="24"/>
        </w:rPr>
        <w:t>LPZN</w:t>
      </w:r>
      <w:r>
        <w:rPr>
          <w:rFonts w:ascii="Times New Roman" w:eastAsia="Times New Roman"/>
          <w:spacing w:val="24"/>
          <w:sz w:val="24"/>
        </w:rPr>
        <w:t> </w:t>
      </w:r>
      <w:r>
        <w:rPr>
          <w:sz w:val="24"/>
        </w:rPr>
        <w:t>为后续防护区，当需要更高要求的减小雷电流和磁场强度时，设置后续防护，以保护敏感度水平高的设备。</w:t>
      </w:r>
    </w:p>
    <w:p>
      <w:pPr>
        <w:pStyle w:val="BodyText"/>
        <w:spacing w:line="312" w:lineRule="auto"/>
        <w:ind w:left="238" w:right="922" w:firstLine="480"/>
      </w:pPr>
      <w:r>
        <w:rPr>
          <w:spacing w:val="-13"/>
        </w:rPr>
        <w:t>电源线路 </w:t>
      </w:r>
      <w:r>
        <w:rPr>
          <w:rFonts w:ascii="Times New Roman" w:hAnsi="Times New Roman" w:eastAsia="Times New Roman"/>
        </w:rPr>
        <w:t>SPD</w:t>
      </w:r>
      <w:r>
        <w:rPr/>
        <w:t>，电源线路容易受到感应雷和雷电波影响，雷电波会沿着线路</w:t>
      </w:r>
      <w:r>
        <w:rPr>
          <w:spacing w:val="-20"/>
        </w:rPr>
        <w:t>进入建筑内部，损坏电气设备。因此需要设置浪涌保护器。在防护区 </w:t>
      </w:r>
      <w:r>
        <w:rPr>
          <w:rFonts w:ascii="Times New Roman" w:hAnsi="Times New Roman" w:eastAsia="Times New Roman"/>
        </w:rPr>
        <w:t>LPZ0</w:t>
      </w:r>
      <w:r>
        <w:rPr>
          <w:rFonts w:ascii="Times New Roman" w:hAnsi="Times New Roman" w:eastAsia="Times New Roman"/>
          <w:spacing w:val="2"/>
        </w:rPr>
        <w:t> </w:t>
      </w:r>
      <w:r>
        <w:rPr>
          <w:spacing w:val="-30"/>
        </w:rPr>
        <w:t>与 </w:t>
      </w:r>
      <w:r>
        <w:rPr>
          <w:rFonts w:ascii="Times New Roman" w:hAnsi="Times New Roman" w:eastAsia="Times New Roman"/>
        </w:rPr>
        <w:t>LPZ1</w:t>
      </w:r>
      <w:r>
        <w:rPr>
          <w:rFonts w:ascii="Times New Roman" w:hAnsi="Times New Roman" w:eastAsia="Times New Roman"/>
          <w:spacing w:val="-57"/>
        </w:rPr>
        <w:t> </w:t>
      </w:r>
      <w:r>
        <w:rPr/>
        <w:t>交界处，设置Ⅰ级分类试验的浪涌保护器作为第一级保护，对雷击电压和电流进</w:t>
      </w:r>
    </w:p>
    <w:p>
      <w:pPr>
        <w:pStyle w:val="BodyText"/>
        <w:spacing w:before="4"/>
        <w:rPr>
          <w:sz w:val="9"/>
        </w:rPr>
      </w:pPr>
    </w:p>
    <w:p>
      <w:pPr>
        <w:spacing w:before="93"/>
        <w:ind w:left="446" w:right="1128" w:firstLine="0"/>
        <w:jc w:val="center"/>
        <w:rPr>
          <w:rFonts w:ascii="Times New Roman"/>
          <w:sz w:val="18"/>
        </w:rPr>
      </w:pPr>
      <w:r>
        <w:rPr>
          <w:rFonts w:ascii="Times New Roman"/>
          <w:sz w:val="18"/>
        </w:rPr>
        <w:t>42</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6"/>
      </w:pPr>
      <w:r>
        <w:rPr>
          <w:spacing w:val="-12"/>
        </w:rPr>
        <w:t>行泄放。在 </w:t>
      </w:r>
      <w:r>
        <w:rPr>
          <w:rFonts w:ascii="Times New Roman" w:eastAsia="Times New Roman"/>
          <w:spacing w:val="-2"/>
        </w:rPr>
        <w:t>LPZ1</w:t>
      </w:r>
      <w:r>
        <w:rPr>
          <w:rFonts w:ascii="Times New Roman" w:eastAsia="Times New Roman"/>
          <w:spacing w:val="2"/>
        </w:rPr>
        <w:t> </w:t>
      </w:r>
      <w:r>
        <w:rPr>
          <w:spacing w:val="-31"/>
        </w:rPr>
        <w:t>与 </w:t>
      </w:r>
      <w:r>
        <w:rPr>
          <w:rFonts w:ascii="Times New Roman" w:eastAsia="Times New Roman"/>
          <w:spacing w:val="-2"/>
        </w:rPr>
        <w:t>LPZ2</w:t>
      </w:r>
      <w:r>
        <w:rPr>
          <w:rFonts w:ascii="Times New Roman" w:eastAsia="Times New Roman"/>
          <w:spacing w:val="2"/>
        </w:rPr>
        <w:t> </w:t>
      </w:r>
      <w:r>
        <w:rPr>
          <w:spacing w:val="-1"/>
        </w:rPr>
        <w:t>交界处安装限压型浪涌保护器，作为二级保护。目的是</w:t>
      </w:r>
      <w:r>
        <w:rPr/>
        <w:t>对前级保护器的残余电压或电流进一步吸收</w:t>
      </w:r>
      <w:r>
        <w:rPr>
          <w:rFonts w:ascii="Times New Roman" w:eastAsia="Times New Roman"/>
          <w:vertAlign w:val="superscript"/>
        </w:rPr>
        <w:t>[58]</w:t>
      </w:r>
      <w:r>
        <w:rPr>
          <w:vertAlign w:val="baseline"/>
        </w:rPr>
        <w:t>。当电源线路距离长时，感应雷的影响会随之增强，可能需要在第一防护区后多级的保护。</w:t>
      </w:r>
    </w:p>
    <w:p>
      <w:pPr>
        <w:pStyle w:val="BodyText"/>
        <w:spacing w:line="312" w:lineRule="auto" w:before="1"/>
        <w:ind w:left="804" w:right="441" w:firstLine="480"/>
      </w:pPr>
      <w:r>
        <w:rPr>
          <w:spacing w:val="-13"/>
        </w:rPr>
        <w:t>信号线路 </w:t>
      </w:r>
      <w:r>
        <w:rPr>
          <w:rFonts w:ascii="Times New Roman" w:eastAsia="Times New Roman"/>
          <w:spacing w:val="-1"/>
        </w:rPr>
        <w:t>SPD</w:t>
      </w:r>
      <w:r>
        <w:rPr>
          <w:spacing w:val="-1"/>
        </w:rPr>
        <w:t>，其实就是信号线路上的避雷器，一般在设备前端得信号传输</w:t>
      </w:r>
      <w:r>
        <w:rPr/>
        <w:t>线路上，用来保护后续设备，防止雷电波沿着信号线路涌入室内损害电子设备。</w:t>
      </w:r>
    </w:p>
    <w:p>
      <w:pPr>
        <w:pStyle w:val="BodyText"/>
        <w:spacing w:before="11"/>
        <w:rPr>
          <w:sz w:val="22"/>
        </w:rPr>
      </w:pPr>
    </w:p>
    <w:p>
      <w:pPr>
        <w:pStyle w:val="Heading3"/>
        <w:numPr>
          <w:ilvl w:val="1"/>
          <w:numId w:val="21"/>
        </w:numPr>
        <w:tabs>
          <w:tab w:pos="1364" w:val="left" w:leader="none"/>
        </w:tabs>
        <w:spacing w:line="240" w:lineRule="auto" w:before="1" w:after="0"/>
        <w:ind w:left="1364" w:right="0" w:hanging="560"/>
        <w:jc w:val="left"/>
      </w:pPr>
      <w:bookmarkStart w:name="_bookmark39" w:id="69"/>
      <w:bookmarkEnd w:id="69"/>
      <w:r>
        <w:rPr/>
      </w:r>
      <w:bookmarkStart w:name="_bookmark39" w:id="70"/>
      <w:bookmarkEnd w:id="70"/>
      <w:r>
        <w:rPr>
          <w:spacing w:val="-1"/>
        </w:rPr>
        <w:t>防雷等级的确定</w:t>
      </w:r>
    </w:p>
    <w:p>
      <w:pPr>
        <w:pStyle w:val="BodyText"/>
        <w:spacing w:before="6"/>
        <w:rPr>
          <w:sz w:val="25"/>
        </w:rPr>
      </w:pPr>
    </w:p>
    <w:p>
      <w:pPr>
        <w:pStyle w:val="BodyText"/>
        <w:spacing w:line="312" w:lineRule="auto"/>
        <w:ind w:left="804" w:right="357" w:firstLine="480"/>
      </w:pPr>
      <w:r>
        <w:rPr/>
        <w:t>在《建筑物防雷设计规范》</w:t>
      </w:r>
      <w:r>
        <w:rPr>
          <w:rFonts w:ascii="Times New Roman" w:eastAsia="Times New Roman"/>
          <w:color w:val="333333"/>
        </w:rPr>
        <w:t>GB500572010</w:t>
      </w:r>
      <w:r>
        <w:rPr>
          <w:rFonts w:ascii="Times New Roman" w:eastAsia="Times New Roman"/>
          <w:color w:val="333333"/>
          <w:spacing w:val="45"/>
        </w:rPr>
        <w:t> </w:t>
      </w:r>
      <w:r>
        <w:rPr>
          <w:color w:val="333333"/>
        </w:rPr>
        <w:t>中给出防雷等级划分标准</w:t>
      </w:r>
      <w:r>
        <w:rPr/>
        <w:t>，建筑物</w:t>
      </w:r>
      <w:r>
        <w:rPr>
          <w:spacing w:val="-4"/>
        </w:rPr>
        <w:t>年预计雷击次数计算公式如下式 </w:t>
      </w:r>
      <w:r>
        <w:rPr>
          <w:rFonts w:ascii="Times New Roman" w:eastAsia="Times New Roman"/>
        </w:rPr>
        <w:t>4.1</w:t>
      </w:r>
      <w:r>
        <w:rPr/>
        <w:t>。</w:t>
      </w:r>
    </w:p>
    <w:p>
      <w:pPr>
        <w:spacing w:after="0" w:line="312" w:lineRule="auto"/>
        <w:sectPr>
          <w:pgSz w:w="11910" w:h="16840"/>
          <w:pgMar w:header="0" w:footer="348" w:top="660" w:bottom="540" w:left="1180" w:right="1060"/>
        </w:sectPr>
      </w:pPr>
    </w:p>
    <w:p>
      <w:pPr>
        <w:spacing w:line="234" w:lineRule="exact" w:before="0"/>
        <w:ind w:left="4087" w:right="0" w:firstLine="0"/>
        <w:jc w:val="left"/>
        <w:rPr>
          <w:rFonts w:ascii="Times New Roman" w:hAnsi="Times New Roman"/>
          <w:i/>
          <w:sz w:val="23"/>
        </w:rPr>
      </w:pPr>
      <w:r>
        <w:rPr>
          <w:rFonts w:ascii="Times New Roman" w:hAnsi="Times New Roman"/>
          <w:i/>
          <w:sz w:val="23"/>
        </w:rPr>
        <w:t>N</w:t>
      </w:r>
      <w:r>
        <w:rPr>
          <w:rFonts w:ascii="Times New Roman" w:hAnsi="Times New Roman"/>
          <w:i/>
          <w:spacing w:val="40"/>
          <w:sz w:val="23"/>
        </w:rPr>
        <w:t> </w:t>
      </w:r>
      <w:r>
        <w:rPr>
          <w:rFonts w:ascii="Symbol" w:hAnsi="Symbol"/>
          <w:sz w:val="23"/>
        </w:rPr>
        <w:t></w:t>
      </w:r>
      <w:r>
        <w:rPr>
          <w:rFonts w:ascii="Times New Roman" w:hAnsi="Times New Roman"/>
          <w:spacing w:val="22"/>
          <w:sz w:val="23"/>
        </w:rPr>
        <w:t> </w:t>
      </w:r>
      <w:r>
        <w:rPr>
          <w:rFonts w:ascii="Times New Roman" w:hAnsi="Times New Roman"/>
          <w:i/>
          <w:sz w:val="23"/>
        </w:rPr>
        <w:t>K</w:t>
      </w:r>
      <w:r>
        <w:rPr>
          <w:rFonts w:ascii="Times New Roman" w:hAnsi="Times New Roman"/>
          <w:i/>
          <w:spacing w:val="13"/>
          <w:sz w:val="23"/>
        </w:rPr>
        <w:t> </w:t>
      </w:r>
      <w:r>
        <w:rPr>
          <w:rFonts w:ascii="Symbol" w:hAnsi="Symbol"/>
          <w:sz w:val="23"/>
        </w:rPr>
        <w:t></w:t>
      </w:r>
      <w:r>
        <w:rPr>
          <w:rFonts w:ascii="Times New Roman" w:hAnsi="Times New Roman"/>
          <w:spacing w:val="-1"/>
          <w:sz w:val="23"/>
        </w:rPr>
        <w:t> </w:t>
      </w:r>
      <w:r>
        <w:rPr>
          <w:rFonts w:ascii="Times New Roman" w:hAnsi="Times New Roman"/>
          <w:i/>
          <w:sz w:val="23"/>
        </w:rPr>
        <w:t>N</w:t>
      </w:r>
      <w:r>
        <w:rPr>
          <w:rFonts w:ascii="Times New Roman" w:hAnsi="Times New Roman"/>
          <w:sz w:val="23"/>
        </w:rPr>
        <w:t>g</w:t>
      </w:r>
      <w:r>
        <w:rPr>
          <w:rFonts w:ascii="Times New Roman" w:hAnsi="Times New Roman"/>
          <w:spacing w:val="-10"/>
          <w:sz w:val="23"/>
        </w:rPr>
        <w:t> </w:t>
      </w:r>
      <w:r>
        <w:rPr>
          <w:rFonts w:ascii="Symbol" w:hAnsi="Symbol"/>
          <w:sz w:val="23"/>
        </w:rPr>
        <w:t></w:t>
      </w:r>
      <w:r>
        <w:rPr>
          <w:rFonts w:ascii="Times New Roman" w:hAnsi="Times New Roman"/>
          <w:spacing w:val="6"/>
          <w:sz w:val="23"/>
        </w:rPr>
        <w:t> </w:t>
      </w:r>
      <w:r>
        <w:rPr>
          <w:rFonts w:ascii="Times New Roman" w:hAnsi="Times New Roman"/>
          <w:i/>
          <w:sz w:val="23"/>
        </w:rPr>
        <w:t>Ae</w:t>
      </w:r>
    </w:p>
    <w:p>
      <w:pPr>
        <w:pStyle w:val="BodyText"/>
        <w:spacing w:before="138"/>
        <w:ind w:left="1284"/>
      </w:pPr>
      <w:r>
        <w:rPr>
          <w:spacing w:val="-16"/>
        </w:rPr>
        <w:t>式中—— </w:t>
      </w:r>
      <w:r>
        <w:rPr>
          <w:rFonts w:ascii="Times New Roman" w:hAnsi="Times New Roman" w:eastAsia="Times New Roman"/>
          <w:i/>
          <w:position w:val="1"/>
          <w:sz w:val="23"/>
        </w:rPr>
        <w:t>N</w:t>
      </w:r>
      <w:r>
        <w:rPr>
          <w:rFonts w:ascii="Times New Roman" w:hAnsi="Times New Roman" w:eastAsia="Times New Roman"/>
          <w:i/>
          <w:spacing w:val="14"/>
          <w:position w:val="1"/>
          <w:sz w:val="23"/>
        </w:rPr>
        <w:t> </w:t>
      </w:r>
      <w:r>
        <w:rPr>
          <w:rFonts w:ascii="Times New Roman" w:hAnsi="Times New Roman" w:eastAsia="Times New Roman"/>
        </w:rPr>
        <w:t>-</w:t>
      </w:r>
      <w:r>
        <w:rPr/>
        <w:t>为建筑年预计雷击次数（次</w:t>
      </w:r>
      <w:r>
        <w:rPr>
          <w:rFonts w:ascii="Times New Roman" w:hAnsi="Times New Roman" w:eastAsia="Times New Roman"/>
        </w:rPr>
        <w:t>/a</w:t>
      </w:r>
      <w:r>
        <w:rPr/>
        <w:t>）</w:t>
      </w:r>
    </w:p>
    <w:p>
      <w:pPr>
        <w:spacing w:before="96"/>
        <w:ind w:left="2319" w:right="0" w:firstLine="0"/>
        <w:jc w:val="left"/>
        <w:rPr>
          <w:sz w:val="24"/>
        </w:rPr>
      </w:pPr>
      <w:r>
        <w:rPr>
          <w:rFonts w:ascii="Times New Roman" w:eastAsia="Times New Roman"/>
          <w:i/>
          <w:sz w:val="24"/>
        </w:rPr>
        <w:t>K</w:t>
      </w:r>
      <w:r>
        <w:rPr>
          <w:rFonts w:ascii="Times New Roman" w:eastAsia="Times New Roman"/>
          <w:i/>
          <w:spacing w:val="-5"/>
          <w:sz w:val="24"/>
        </w:rPr>
        <w:t> </w:t>
      </w:r>
      <w:r>
        <w:rPr>
          <w:rFonts w:ascii="Times New Roman" w:eastAsia="Times New Roman"/>
          <w:sz w:val="24"/>
        </w:rPr>
        <w:t>-</w:t>
      </w:r>
      <w:r>
        <w:rPr>
          <w:sz w:val="24"/>
        </w:rPr>
        <w:t>为校正系数</w:t>
      </w:r>
    </w:p>
    <w:p>
      <w:pPr>
        <w:pStyle w:val="BodyText"/>
        <w:spacing w:before="85"/>
        <w:ind w:left="2323"/>
      </w:pPr>
      <w:r>
        <w:rPr>
          <w:rFonts w:ascii="Times New Roman" w:hAnsi="Times New Roman" w:eastAsia="Times New Roman"/>
          <w:i/>
          <w:spacing w:val="7"/>
          <w:w w:val="100"/>
          <w:position w:val="3"/>
          <w:sz w:val="23"/>
        </w:rPr>
        <w:t>N</w:t>
      </w:r>
      <w:r>
        <w:rPr>
          <w:rFonts w:ascii="Times New Roman" w:hAnsi="Times New Roman" w:eastAsia="Times New Roman"/>
          <w:w w:val="100"/>
          <w:position w:val="3"/>
          <w:sz w:val="23"/>
        </w:rPr>
        <w:t>g</w:t>
      </w:r>
      <w:r>
        <w:rPr>
          <w:rFonts w:ascii="Times New Roman" w:hAnsi="Times New Roman" w:eastAsia="Times New Roman"/>
          <w:spacing w:val="-2"/>
          <w:position w:val="3"/>
          <w:sz w:val="23"/>
        </w:rPr>
        <w:t> </w:t>
      </w:r>
      <w:r>
        <w:rPr>
          <w:rFonts w:ascii="Times New Roman" w:hAnsi="Times New Roman" w:eastAsia="Times New Roman"/>
          <w:spacing w:val="-1"/>
        </w:rPr>
        <w:t>-</w:t>
      </w:r>
      <w:r>
        <w:rPr/>
        <w:t>为所处地区的雷击大地的年平均密度（次</w:t>
      </w:r>
      <w:r>
        <w:rPr>
          <w:rFonts w:ascii="Times New Roman" w:hAnsi="Times New Roman" w:eastAsia="Times New Roman"/>
          <w:spacing w:val="-3"/>
        </w:rPr>
        <w:t>/</w:t>
      </w:r>
      <w:r>
        <w:rPr>
          <w:spacing w:val="-3"/>
        </w:rPr>
        <w:t>（</w:t>
      </w:r>
      <w:r>
        <w:rPr>
          <w:rFonts w:ascii="Times New Roman" w:hAnsi="Times New Roman" w:eastAsia="Times New Roman"/>
          <w:spacing w:val="-3"/>
        </w:rPr>
        <w:t>km</w:t>
      </w:r>
      <w:r>
        <w:rPr>
          <w:rFonts w:ascii="Times New Roman" w:hAnsi="Times New Roman" w:eastAsia="Times New Roman"/>
          <w:spacing w:val="-5"/>
          <w:w w:val="101"/>
          <w:vertAlign w:val="superscript"/>
        </w:rPr>
        <w:t>2</w:t>
      </w:r>
      <w:r>
        <w:rPr>
          <w:rFonts w:ascii="Times New Roman" w:hAnsi="Times New Roman" w:eastAsia="Times New Roman"/>
          <w:spacing w:val="-4"/>
          <w:vertAlign w:val="baseline"/>
        </w:rPr>
        <w:t>·</w:t>
      </w:r>
      <w:r>
        <w:rPr>
          <w:rFonts w:ascii="Times New Roman" w:hAnsi="Times New Roman" w:eastAsia="Times New Roman"/>
          <w:spacing w:val="-2"/>
          <w:vertAlign w:val="baseline"/>
        </w:rPr>
        <w:t>a</w:t>
      </w:r>
      <w:r>
        <w:rPr>
          <w:spacing w:val="-123"/>
          <w:vertAlign w:val="baseline"/>
        </w:rPr>
        <w:t>）</w:t>
      </w:r>
      <w:r>
        <w:rPr>
          <w:spacing w:val="-3"/>
          <w:vertAlign w:val="baseline"/>
        </w:rPr>
        <w:t>）</w:t>
      </w:r>
    </w:p>
    <w:p>
      <w:pPr>
        <w:pStyle w:val="BodyText"/>
        <w:spacing w:before="91"/>
        <w:ind w:left="2332"/>
      </w:pPr>
      <w:r>
        <w:rPr>
          <w:rFonts w:ascii="Times New Roman" w:eastAsia="Times New Roman"/>
          <w:i/>
        </w:rPr>
        <w:t>Ae</w:t>
      </w:r>
      <w:r>
        <w:rPr>
          <w:rFonts w:ascii="Times New Roman" w:eastAsia="Times New Roman"/>
          <w:i/>
          <w:spacing w:val="-27"/>
        </w:rPr>
        <w:t> </w:t>
      </w:r>
      <w:r>
        <w:rPr>
          <w:rFonts w:ascii="Times New Roman" w:eastAsia="Times New Roman"/>
        </w:rPr>
        <w:t>-</w:t>
      </w:r>
      <w:r>
        <w:rPr/>
        <w:t>为与建筑物截收相同雷击次数的等效面积（</w:t>
      </w:r>
      <w:r>
        <w:rPr>
          <w:rFonts w:ascii="Times New Roman" w:eastAsia="Times New Roman"/>
        </w:rPr>
        <w:t>km</w:t>
      </w:r>
      <w:r>
        <w:rPr>
          <w:rFonts w:ascii="Times New Roman" w:eastAsia="Times New Roman"/>
          <w:position w:val="8"/>
          <w:sz w:val="15"/>
        </w:rPr>
        <w:t>2</w:t>
      </w:r>
      <w:r>
        <w:rPr/>
        <w:t>）</w:t>
      </w:r>
    </w:p>
    <w:p>
      <w:pPr>
        <w:pStyle w:val="BodyText"/>
        <w:spacing w:line="266" w:lineRule="exact"/>
        <w:ind w:left="516"/>
        <w:rPr>
          <w:rFonts w:ascii="Times New Roman"/>
        </w:rPr>
      </w:pPr>
      <w:r>
        <w:rPr/>
        <w:br w:type="column"/>
      </w:r>
      <w:r>
        <w:rPr>
          <w:rFonts w:ascii="Times New Roman"/>
        </w:rPr>
        <w:t>(4.1)</w:t>
      </w:r>
    </w:p>
    <w:p>
      <w:pPr>
        <w:spacing w:after="0" w:line="266" w:lineRule="exact"/>
        <w:rPr>
          <w:rFonts w:ascii="Times New Roman"/>
        </w:rPr>
        <w:sectPr>
          <w:type w:val="continuous"/>
          <w:pgSz w:w="11910" w:h="16840"/>
          <w:pgMar w:top="1580" w:bottom="280" w:left="1180" w:right="1060"/>
          <w:cols w:num="2" w:equalWidth="0">
            <w:col w:w="8293" w:space="40"/>
            <w:col w:w="1337"/>
          </w:cols>
        </w:sectPr>
      </w:pPr>
    </w:p>
    <w:p>
      <w:pPr>
        <w:pStyle w:val="BodyText"/>
        <w:spacing w:line="312" w:lineRule="auto" w:before="84"/>
        <w:ind w:left="804" w:right="237" w:firstLine="480"/>
      </w:pPr>
      <w:r>
        <w:rPr/>
        <w:pict>
          <v:group style="position:absolute;margin-left:123.387001pt;margin-top:44.12434pt;width:74.75pt;height:16pt;mso-position-horizontal-relative:page;mso-position-vertical-relative:paragraph;z-index:-17369600" coordorigin="2468,882" coordsize="1495,320">
            <v:line style="position:absolute" from="2470,1101" to="2494,1085" stroked="true" strokeweight="0pt" strokecolor="#000000">
              <v:stroke dashstyle="solid"/>
            </v:line>
            <v:line style="position:absolute" from="2494,1085" to="2552,1202" stroked="true" strokeweight="0pt" strokecolor="#000000">
              <v:stroke dashstyle="solid"/>
            </v:line>
            <v:line style="position:absolute" from="2552,1202" to="2616,893" stroked="true" strokeweight="0pt" strokecolor="#000000">
              <v:stroke dashstyle="solid"/>
            </v:line>
            <v:line style="position:absolute" from="2616,893" to="3962,893" stroked="true" strokeweight="0pt" strokecolor="#000000">
              <v:stroke dashstyle="solid"/>
            </v:line>
            <v:shape style="position:absolute;left:2467;top:886;width:1495;height:316" coordorigin="2468,887" coordsize="1495,316" path="m2558,1202l2547,1202,2488,1094,2472,1105,2468,1098,2501,1076,2552,1174,2612,887,3962,887,3962,899,2620,899,2558,1202xe" filled="true" fillcolor="#000000" stroked="false">
              <v:path arrowok="t"/>
              <v:fill type="solid"/>
            </v:shape>
            <v:shape style="position:absolute;left:2467;top:882;width:1495;height:320" type="#_x0000_t202" filled="false" stroked="false">
              <v:textbox inset="0,0,0,0">
                <w:txbxContent>
                  <w:p>
                    <w:pPr>
                      <w:spacing w:before="5"/>
                      <w:ind w:left="166" w:right="0" w:firstLine="0"/>
                      <w:jc w:val="left"/>
                      <w:rPr>
                        <w:rFonts w:ascii="Times New Roman" w:hAnsi="Times New Roman"/>
                        <w:sz w:val="24"/>
                      </w:rPr>
                    </w:pPr>
                    <w:r>
                      <w:rPr>
                        <w:rFonts w:ascii="Times New Roman" w:hAnsi="Times New Roman"/>
                        <w:i/>
                        <w:sz w:val="24"/>
                      </w:rPr>
                      <w:t>H</w:t>
                    </w:r>
                    <w:r>
                      <w:rPr>
                        <w:rFonts w:ascii="Times New Roman" w:hAnsi="Times New Roman"/>
                        <w:i/>
                        <w:spacing w:val="8"/>
                        <w:sz w:val="24"/>
                      </w:rPr>
                      <w:t> </w:t>
                    </w:r>
                    <w:r>
                      <w:rPr>
                        <w:rFonts w:ascii="Symbol" w:hAnsi="Symbol"/>
                        <w:sz w:val="24"/>
                      </w:rPr>
                      <w:t></w:t>
                    </w:r>
                    <w:r>
                      <w:rPr>
                        <w:rFonts w:ascii="Times New Roman" w:hAnsi="Times New Roman"/>
                        <w:spacing w:val="-27"/>
                        <w:sz w:val="24"/>
                      </w:rPr>
                      <w:t> </w:t>
                    </w:r>
                    <w:r>
                      <w:rPr>
                        <w:rFonts w:ascii="Times New Roman" w:hAnsi="Times New Roman"/>
                        <w:sz w:val="24"/>
                      </w:rPr>
                      <w:t>(200</w:t>
                    </w:r>
                    <w:r>
                      <w:rPr>
                        <w:rFonts w:ascii="Times New Roman" w:hAnsi="Times New Roman"/>
                        <w:spacing w:val="-14"/>
                        <w:sz w:val="24"/>
                      </w:rPr>
                      <w:t> </w:t>
                    </w:r>
                    <w:r>
                      <w:rPr>
                        <w:rFonts w:ascii="Symbol" w:hAnsi="Symbol"/>
                        <w:sz w:val="24"/>
                      </w:rPr>
                      <w:t></w:t>
                    </w:r>
                    <w:r>
                      <w:rPr>
                        <w:rFonts w:ascii="Times New Roman" w:hAnsi="Times New Roman"/>
                        <w:spacing w:val="-10"/>
                        <w:sz w:val="24"/>
                      </w:rPr>
                      <w:t> </w:t>
                    </w:r>
                    <w:r>
                      <w:rPr>
                        <w:rFonts w:ascii="Times New Roman" w:hAnsi="Times New Roman"/>
                        <w:sz w:val="24"/>
                      </w:rPr>
                      <w:t>H)</w:t>
                    </w:r>
                  </w:p>
                </w:txbxContent>
              </v:textbox>
              <w10:wrap type="none"/>
            </v:shape>
            <w10:wrap type="none"/>
          </v:group>
        </w:pict>
      </w:r>
      <w:r>
        <w:rPr>
          <w:spacing w:val="-25"/>
        </w:rPr>
        <w:t>其中 </w:t>
      </w:r>
      <w:r>
        <w:rPr>
          <w:rFonts w:ascii="Times New Roman" w:hAnsi="Times New Roman" w:eastAsia="Times New Roman"/>
          <w:i/>
          <w:spacing w:val="-1"/>
          <w:position w:val="3"/>
          <w:sz w:val="23"/>
        </w:rPr>
        <w:t>N</w:t>
      </w:r>
      <w:r>
        <w:rPr>
          <w:rFonts w:ascii="Times New Roman" w:hAnsi="Times New Roman" w:eastAsia="Times New Roman"/>
          <w:spacing w:val="-1"/>
          <w:position w:val="3"/>
          <w:sz w:val="23"/>
        </w:rPr>
        <w:t>g</w:t>
      </w:r>
      <w:r>
        <w:rPr>
          <w:rFonts w:ascii="Times New Roman" w:hAnsi="Times New Roman" w:eastAsia="Times New Roman"/>
          <w:position w:val="3"/>
          <w:sz w:val="23"/>
        </w:rPr>
        <w:t> </w:t>
      </w:r>
      <w:r>
        <w:rPr>
          <w:rFonts w:ascii="Times New Roman" w:hAnsi="Times New Roman" w:eastAsia="Times New Roman"/>
          <w:spacing w:val="-1"/>
        </w:rPr>
        <w:t>=0.1</w:t>
      </w:r>
      <w:r>
        <w:rPr>
          <w:rFonts w:ascii="Times New Roman" w:hAnsi="Times New Roman" w:eastAsia="Times New Roman"/>
          <w:spacing w:val="24"/>
        </w:rPr>
        <w:t> </w:t>
      </w:r>
      <w:r>
        <w:rPr>
          <w:rFonts w:ascii="Times New Roman" w:hAnsi="Times New Roman" w:eastAsia="Times New Roman"/>
          <w:i/>
          <w:spacing w:val="-1"/>
        </w:rPr>
        <w:t>Td</w:t>
      </w:r>
      <w:r>
        <w:rPr>
          <w:rFonts w:ascii="Times New Roman" w:hAnsi="Times New Roman" w:eastAsia="Times New Roman"/>
          <w:i/>
          <w:spacing w:val="6"/>
        </w:rPr>
        <w:t> </w:t>
      </w:r>
      <w:r>
        <w:rPr>
          <w:spacing w:val="-1"/>
        </w:rPr>
        <w:t>，</w:t>
      </w:r>
      <w:r>
        <w:rPr>
          <w:rFonts w:ascii="Times New Roman" w:hAnsi="Times New Roman" w:eastAsia="Times New Roman"/>
          <w:i/>
          <w:spacing w:val="-1"/>
        </w:rPr>
        <w:t>Td</w:t>
      </w:r>
      <w:r>
        <w:rPr>
          <w:rFonts w:ascii="Times New Roman" w:hAnsi="Times New Roman" w:eastAsia="Times New Roman"/>
          <w:i/>
          <w:spacing w:val="69"/>
        </w:rPr>
        <w:t> </w:t>
      </w:r>
      <w:r>
        <w:rPr>
          <w:spacing w:val="-1"/>
        </w:rPr>
        <w:t>为当地年平均雷暴日。</w:t>
      </w:r>
      <w:r>
        <w:rPr>
          <w:rFonts w:ascii="Times New Roman" w:hAnsi="Times New Roman" w:eastAsia="Times New Roman"/>
          <w:i/>
        </w:rPr>
        <w:t>Ae</w:t>
      </w:r>
      <w:r>
        <w:rPr>
          <w:rFonts w:ascii="Times New Roman" w:hAnsi="Times New Roman" w:eastAsia="Times New Roman"/>
          <w:i/>
          <w:spacing w:val="-26"/>
        </w:rPr>
        <w:t> </w:t>
      </w:r>
      <w:r>
        <w:rPr>
          <w:rFonts w:ascii="Times New Roman" w:hAnsi="Times New Roman" w:eastAsia="Times New Roman"/>
        </w:rPr>
        <w:t>=LW+2(L+W)*D</w:t>
      </w:r>
      <w:r>
        <w:rPr>
          <w:rFonts w:ascii="Times New Roman" w:hAnsi="Times New Roman" w:eastAsia="Times New Roman"/>
          <w:spacing w:val="-1"/>
        </w:rPr>
        <w:t> +</w:t>
      </w:r>
      <w:r>
        <w:rPr>
          <w:rFonts w:ascii="Cambria Math" w:hAnsi="Cambria Math" w:eastAsia="Cambria Math"/>
        </w:rPr>
        <w:t>π</w:t>
      </w:r>
      <w:r>
        <w:rPr>
          <w:rFonts w:ascii="Times New Roman" w:hAnsi="Times New Roman" w:eastAsia="Times New Roman"/>
        </w:rPr>
        <w:t>D</w:t>
      </w:r>
      <w:r>
        <w:rPr>
          <w:rFonts w:ascii="Times New Roman" w:hAnsi="Times New Roman" w:eastAsia="Times New Roman"/>
          <w:position w:val="8"/>
          <w:sz w:val="15"/>
        </w:rPr>
        <w:t>2</w:t>
      </w:r>
      <w:r>
        <w:rPr>
          <w:rFonts w:ascii="Times New Roman" w:hAnsi="Times New Roman" w:eastAsia="Times New Roman"/>
        </w:rPr>
        <w:t>*10</w:t>
      </w:r>
      <w:r>
        <w:rPr>
          <w:rFonts w:ascii="Times New Roman" w:hAnsi="Times New Roman" w:eastAsia="Times New Roman"/>
          <w:position w:val="8"/>
          <w:sz w:val="15"/>
        </w:rPr>
        <w:t>-6</w:t>
      </w:r>
      <w:r>
        <w:rPr/>
        <w:t>，</w:t>
      </w:r>
      <w:r>
        <w:rPr>
          <w:spacing w:val="-117"/>
        </w:rPr>
        <w:t> </w:t>
      </w:r>
      <w:r>
        <w:rPr>
          <w:rFonts w:ascii="Times New Roman" w:hAnsi="Times New Roman" w:eastAsia="Times New Roman"/>
        </w:rPr>
        <w:t>D</w:t>
      </w:r>
      <w:r>
        <w:rPr>
          <w:rFonts w:ascii="Times New Roman" w:hAnsi="Times New Roman" w:eastAsia="Times New Roman"/>
          <w:spacing w:val="57"/>
        </w:rPr>
        <w:t> </w:t>
      </w:r>
      <w:r>
        <w:rPr>
          <w:spacing w:val="53"/>
        </w:rPr>
        <w:t>为建筑物每边扩大宽度</w:t>
      </w:r>
      <w:r>
        <w:rPr/>
        <w:t>（</w:t>
      </w:r>
      <w:r>
        <w:rPr>
          <w:spacing w:val="-63"/>
        </w:rPr>
        <w:t> </w:t>
      </w:r>
      <w:r>
        <w:rPr>
          <w:rFonts w:ascii="Times New Roman" w:hAnsi="Times New Roman" w:eastAsia="Times New Roman"/>
        </w:rPr>
        <w:t>m</w:t>
      </w:r>
      <w:r>
        <w:rPr>
          <w:rFonts w:ascii="Times New Roman" w:hAnsi="Times New Roman" w:eastAsia="Times New Roman"/>
          <w:spacing w:val="-5"/>
        </w:rPr>
        <w:t> </w:t>
      </w:r>
      <w:r>
        <w:rPr/>
        <w:t>）</w:t>
      </w:r>
      <w:r>
        <w:rPr>
          <w:spacing w:val="29"/>
        </w:rPr>
        <w:t>， 当建筑物的高度不超过 </w:t>
      </w:r>
      <w:r>
        <w:rPr>
          <w:rFonts w:ascii="Times New Roman" w:hAnsi="Times New Roman" w:eastAsia="Times New Roman"/>
        </w:rPr>
        <w:t>100m</w:t>
      </w:r>
      <w:r>
        <w:rPr>
          <w:rFonts w:ascii="Times New Roman" w:hAnsi="Times New Roman" w:eastAsia="Times New Roman"/>
          <w:spacing w:val="58"/>
        </w:rPr>
        <w:t> </w:t>
      </w:r>
      <w:r>
        <w:rPr>
          <w:spacing w:val="26"/>
        </w:rPr>
        <w:t>时，</w:t>
      </w:r>
    </w:p>
    <w:p>
      <w:pPr>
        <w:pStyle w:val="BodyText"/>
        <w:tabs>
          <w:tab w:pos="2825" w:val="left" w:leader="none"/>
        </w:tabs>
        <w:spacing w:before="3"/>
        <w:ind w:left="848"/>
      </w:pPr>
      <w:r>
        <w:rPr>
          <w:rFonts w:ascii="Times New Roman" w:hAnsi="Times New Roman" w:eastAsia="Times New Roman"/>
          <w:i/>
          <w:w w:val="102"/>
        </w:rPr>
        <w:t>D</w:t>
      </w:r>
      <w:r>
        <w:rPr>
          <w:rFonts w:ascii="Times New Roman" w:hAnsi="Times New Roman" w:eastAsia="Times New Roman"/>
          <w:i/>
          <w:spacing w:val="2"/>
        </w:rPr>
        <w:t> </w:t>
      </w:r>
      <w:r>
        <w:rPr>
          <w:rFonts w:ascii="Symbol" w:hAnsi="Symbol" w:eastAsia="Symbol"/>
          <w:w w:val="102"/>
        </w:rPr>
        <w:t></w:t>
      </w:r>
      <w:r>
        <w:rPr>
          <w:rFonts w:ascii="Times New Roman" w:hAnsi="Times New Roman" w:eastAsia="Times New Roman"/>
        </w:rPr>
        <w:tab/>
      </w:r>
      <w:r>
        <w:rPr/>
        <w:t>；</w:t>
      </w:r>
      <w:r>
        <w:rPr>
          <w:rFonts w:ascii="Times New Roman" w:hAnsi="Times New Roman" w:eastAsia="Times New Roman"/>
          <w:spacing w:val="-1"/>
        </w:rPr>
        <w:t>L</w:t>
      </w:r>
      <w:r>
        <w:rPr/>
        <w:t>、</w:t>
      </w:r>
      <w:r>
        <w:rPr>
          <w:rFonts w:ascii="Times New Roman" w:hAnsi="Times New Roman" w:eastAsia="Times New Roman"/>
          <w:spacing w:val="-1"/>
        </w:rPr>
        <w:t>W</w:t>
      </w:r>
      <w:r>
        <w:rPr/>
        <w:t>、</w:t>
      </w:r>
      <w:r>
        <w:rPr>
          <w:rFonts w:ascii="Times New Roman" w:hAnsi="Times New Roman" w:eastAsia="Times New Roman"/>
        </w:rPr>
        <w:t>H</w:t>
      </w:r>
      <w:r>
        <w:rPr>
          <w:rFonts w:ascii="Times New Roman" w:hAnsi="Times New Roman" w:eastAsia="Times New Roman"/>
          <w:spacing w:val="-1"/>
        </w:rPr>
        <w:t> </w:t>
      </w:r>
      <w:r>
        <w:rPr/>
        <w:t>分别为建筑物的长、宽、高（</w:t>
      </w:r>
      <w:r>
        <w:rPr>
          <w:rFonts w:ascii="Times New Roman" w:hAnsi="Times New Roman" w:eastAsia="Times New Roman"/>
        </w:rPr>
        <w:t>m</w:t>
      </w:r>
      <w:r>
        <w:rPr>
          <w:spacing w:val="-120"/>
        </w:rPr>
        <w:t>）</w:t>
      </w:r>
      <w:r>
        <w:rPr/>
        <w:t>。</w:t>
      </w:r>
    </w:p>
    <w:p>
      <w:pPr>
        <w:pStyle w:val="BodyText"/>
        <w:spacing w:before="127"/>
        <w:ind w:left="1284"/>
      </w:pPr>
      <w:r>
        <w:rPr>
          <w:spacing w:val="7"/>
        </w:rPr>
        <w:t>结合以上计算方法，选择本小区 </w:t>
      </w:r>
      <w:r>
        <w:rPr>
          <w:rFonts w:ascii="Times New Roman" w:eastAsia="Times New Roman"/>
        </w:rPr>
        <w:t>15#</w:t>
      </w:r>
      <w:r>
        <w:rPr>
          <w:spacing w:val="11"/>
        </w:rPr>
        <w:t>楼为考察对象，计算预计雷击次数为</w:t>
      </w:r>
    </w:p>
    <w:p>
      <w:pPr>
        <w:pStyle w:val="BodyText"/>
        <w:spacing w:before="94"/>
        <w:ind w:left="804"/>
      </w:pPr>
      <w:r>
        <w:rPr>
          <w:rFonts w:ascii="Times New Roman" w:eastAsia="Times New Roman"/>
        </w:rPr>
        <w:t>0.1271</w:t>
      </w:r>
      <w:r>
        <w:rPr>
          <w:rFonts w:ascii="Times New Roman" w:eastAsia="Times New Roman"/>
          <w:spacing w:val="-1"/>
        </w:rPr>
        <w:t> </w:t>
      </w:r>
      <w:r>
        <w:rPr/>
        <w:t>次</w:t>
      </w:r>
      <w:r>
        <w:rPr>
          <w:rFonts w:ascii="Times New Roman" w:eastAsia="Times New Roman"/>
        </w:rPr>
        <w:t>/a</w:t>
      </w:r>
      <w:r>
        <w:rPr/>
        <w:t>，参考《建筑物防雷设计规范》此建筑的防雷保护类别为三类。</w:t>
      </w:r>
    </w:p>
    <w:p>
      <w:pPr>
        <w:pStyle w:val="BodyText"/>
        <w:rPr>
          <w:sz w:val="30"/>
        </w:rPr>
      </w:pPr>
    </w:p>
    <w:p>
      <w:pPr>
        <w:pStyle w:val="Heading3"/>
        <w:numPr>
          <w:ilvl w:val="1"/>
          <w:numId w:val="21"/>
        </w:numPr>
        <w:tabs>
          <w:tab w:pos="1364" w:val="left" w:leader="none"/>
        </w:tabs>
        <w:spacing w:line="240" w:lineRule="auto" w:before="0" w:after="0"/>
        <w:ind w:left="1364" w:right="0" w:hanging="560"/>
        <w:jc w:val="both"/>
      </w:pPr>
      <w:bookmarkStart w:name="_bookmark40" w:id="71"/>
      <w:bookmarkEnd w:id="71"/>
      <w:r>
        <w:rPr/>
      </w:r>
      <w:bookmarkStart w:name="_bookmark40" w:id="72"/>
      <w:bookmarkEnd w:id="72"/>
      <w:r>
        <w:rPr>
          <w:spacing w:val="-1"/>
        </w:rPr>
        <w:t>接地设计</w:t>
      </w:r>
    </w:p>
    <w:p>
      <w:pPr>
        <w:pStyle w:val="BodyText"/>
        <w:spacing w:before="11"/>
        <w:rPr>
          <w:sz w:val="25"/>
        </w:rPr>
      </w:pPr>
    </w:p>
    <w:p>
      <w:pPr>
        <w:pStyle w:val="BodyText"/>
        <w:spacing w:line="312" w:lineRule="auto"/>
        <w:ind w:left="804" w:right="233" w:firstLine="480"/>
        <w:jc w:val="both"/>
      </w:pPr>
      <w:r>
        <w:rPr>
          <w:spacing w:val="-1"/>
        </w:rPr>
        <w:t>在建筑电气设计中，接地系统设计也是非常重要的内容，可以分为工作接地、</w:t>
      </w:r>
      <w:r>
        <w:rPr>
          <w:spacing w:val="-2"/>
        </w:rPr>
        <w:t>保护接地以及防雷接地</w:t>
      </w:r>
      <w:r>
        <w:rPr>
          <w:rFonts w:ascii="Times New Roman" w:eastAsia="Times New Roman"/>
          <w:spacing w:val="-1"/>
          <w:vertAlign w:val="superscript"/>
        </w:rPr>
        <w:t>[59]</w:t>
      </w:r>
      <w:r>
        <w:rPr>
          <w:spacing w:val="-1"/>
          <w:vertAlign w:val="baseline"/>
        </w:rPr>
        <w:t>。设计的好坏关系到整个建筑的电气工程的质量及安全。</w:t>
      </w:r>
      <w:r>
        <w:rPr>
          <w:vertAlign w:val="baseline"/>
        </w:rPr>
        <w:t>因此，为了提高筑质量和安全，就必须做好防雷与接地系统的设计工作。</w:t>
      </w:r>
    </w:p>
    <w:p>
      <w:pPr>
        <w:pStyle w:val="ListParagraph"/>
        <w:numPr>
          <w:ilvl w:val="2"/>
          <w:numId w:val="21"/>
        </w:numPr>
        <w:tabs>
          <w:tab w:pos="1525" w:val="left" w:leader="none"/>
        </w:tabs>
        <w:spacing w:line="240" w:lineRule="auto" w:before="44" w:after="0"/>
        <w:ind w:left="1524" w:right="0" w:hanging="721"/>
        <w:jc w:val="both"/>
        <w:rPr>
          <w:sz w:val="24"/>
        </w:rPr>
      </w:pPr>
      <w:bookmarkStart w:name="_bookmark41" w:id="73"/>
      <w:bookmarkEnd w:id="73"/>
      <w:r>
        <w:rPr/>
      </w:r>
      <w:bookmarkStart w:name="_bookmark41" w:id="74"/>
      <w:bookmarkEnd w:id="74"/>
      <w:r>
        <w:rPr>
          <w:sz w:val="24"/>
        </w:rPr>
        <w:t>接地形式介绍</w:t>
      </w:r>
    </w:p>
    <w:p>
      <w:pPr>
        <w:pStyle w:val="BodyText"/>
        <w:spacing w:line="312" w:lineRule="auto" w:before="201"/>
        <w:ind w:left="804" w:right="226" w:firstLine="480"/>
        <w:jc w:val="both"/>
      </w:pPr>
      <w:r>
        <w:rPr>
          <w:spacing w:val="-6"/>
        </w:rPr>
        <w:t>低压配电系统接地形式分为 </w:t>
      </w:r>
      <w:r>
        <w:rPr>
          <w:rFonts w:ascii="Times New Roman" w:eastAsia="Times New Roman"/>
        </w:rPr>
        <w:t>TN</w:t>
      </w:r>
      <w:r>
        <w:rPr>
          <w:rFonts w:ascii="Times New Roman" w:eastAsia="Times New Roman"/>
          <w:spacing w:val="-1"/>
        </w:rPr>
        <w:t> </w:t>
      </w:r>
      <w:r>
        <w:rPr>
          <w:spacing w:val="-48"/>
        </w:rPr>
        <w:t>型、</w:t>
      </w:r>
      <w:r>
        <w:rPr>
          <w:rFonts w:ascii="Times New Roman" w:eastAsia="Times New Roman"/>
        </w:rPr>
        <w:t>TT</w:t>
      </w:r>
      <w:r>
        <w:rPr>
          <w:rFonts w:ascii="Times New Roman" w:eastAsia="Times New Roman"/>
          <w:spacing w:val="2"/>
        </w:rPr>
        <w:t> </w:t>
      </w:r>
      <w:r>
        <w:rPr>
          <w:spacing w:val="-20"/>
        </w:rPr>
        <w:t>型和 </w:t>
      </w:r>
      <w:r>
        <w:rPr>
          <w:rFonts w:ascii="Times New Roman" w:eastAsia="Times New Roman"/>
        </w:rPr>
        <w:t>IT</w:t>
      </w:r>
      <w:r>
        <w:rPr>
          <w:rFonts w:ascii="Times New Roman" w:eastAsia="Times New Roman"/>
          <w:spacing w:val="2"/>
        </w:rPr>
        <w:t> </w:t>
      </w:r>
      <w:r>
        <w:rPr>
          <w:spacing w:val="-48"/>
        </w:rPr>
        <w:t>型。</w:t>
      </w:r>
      <w:r>
        <w:rPr>
          <w:rFonts w:ascii="Times New Roman" w:eastAsia="Times New Roman"/>
        </w:rPr>
        <w:t>TN</w:t>
      </w:r>
      <w:r>
        <w:rPr>
          <w:rFonts w:ascii="Times New Roman" w:eastAsia="Times New Roman"/>
          <w:spacing w:val="-1"/>
        </w:rPr>
        <w:t> </w:t>
      </w:r>
      <w:r>
        <w:rPr>
          <w:spacing w:val="-12"/>
        </w:rPr>
        <w:t>型又分为 </w:t>
      </w:r>
      <w:r>
        <w:rPr>
          <w:rFonts w:ascii="Times New Roman" w:eastAsia="Times New Roman"/>
        </w:rPr>
        <w:t>TN-S</w:t>
      </w:r>
      <w:r>
        <w:rPr>
          <w:spacing w:val="-96"/>
        </w:rPr>
        <w:t>、</w:t>
      </w:r>
      <w:r>
        <w:rPr>
          <w:rFonts w:ascii="Times New Roman" w:eastAsia="Times New Roman"/>
        </w:rPr>
        <w:t>TN-C</w:t>
      </w:r>
      <w:r>
        <w:rPr/>
        <w:t>、</w:t>
      </w:r>
      <w:r>
        <w:rPr>
          <w:rFonts w:ascii="Times New Roman" w:eastAsia="Times New Roman"/>
        </w:rPr>
        <w:t>TN-C-S</w:t>
      </w:r>
      <w:r>
        <w:rPr/>
        <w:t>。</w:t>
      </w:r>
    </w:p>
    <w:p>
      <w:pPr>
        <w:pStyle w:val="BodyText"/>
        <w:spacing w:line="312" w:lineRule="auto" w:before="2"/>
        <w:ind w:left="804" w:right="357" w:firstLine="480"/>
        <w:jc w:val="both"/>
      </w:pPr>
      <w:r>
        <w:rPr/>
        <w:t>第一个字母是指电力系统的接地方式，也叫工作接地。表示系统正常运行时变压器中性点的接地方式；第二个字母表示保护接地，也叫安全接地。指的是电</w:t>
      </w:r>
      <w:r>
        <w:rPr>
          <w:spacing w:val="-7"/>
        </w:rPr>
        <w:t>气装置金属外壳的接地方式。字母 </w:t>
      </w:r>
      <w:r>
        <w:rPr>
          <w:rFonts w:ascii="Times New Roman" w:eastAsia="Times New Roman"/>
          <w:spacing w:val="-2"/>
        </w:rPr>
        <w:t>T</w:t>
      </w:r>
      <w:r>
        <w:rPr>
          <w:rFonts w:ascii="Times New Roman" w:eastAsia="Times New Roman"/>
          <w:spacing w:val="-1"/>
        </w:rPr>
        <w:t> </w:t>
      </w:r>
      <w:r>
        <w:rPr>
          <w:spacing w:val="-2"/>
        </w:rPr>
        <w:t>表示电源端直接接地，</w:t>
      </w:r>
      <w:r>
        <w:rPr>
          <w:rFonts w:ascii="Times New Roman" w:eastAsia="Times New Roman"/>
          <w:spacing w:val="-2"/>
        </w:rPr>
        <w:t>I</w:t>
      </w:r>
      <w:r>
        <w:rPr>
          <w:rFonts w:ascii="Times New Roman" w:eastAsia="Times New Roman"/>
          <w:spacing w:val="-1"/>
        </w:rPr>
        <w:t> </w:t>
      </w:r>
      <w:r>
        <w:rPr>
          <w:spacing w:val="-2"/>
        </w:rPr>
        <w:t>表示电源端带电部分</w:t>
      </w:r>
      <w:r>
        <w:rPr/>
        <w:t>不接地，</w:t>
      </w:r>
      <w:r>
        <w:rPr>
          <w:rFonts w:ascii="Times New Roman" w:eastAsia="Times New Roman"/>
        </w:rPr>
        <w:t>N</w:t>
      </w:r>
      <w:r>
        <w:rPr>
          <w:rFonts w:ascii="Times New Roman" w:eastAsia="Times New Roman"/>
          <w:spacing w:val="-1"/>
        </w:rPr>
        <w:t> </w:t>
      </w:r>
      <w:r>
        <w:rPr/>
        <w:t>表示电气设备外壳与中性点金属连接</w:t>
      </w:r>
      <w:r>
        <w:rPr>
          <w:rFonts w:ascii="Times New Roman" w:eastAsia="Times New Roman"/>
          <w:vertAlign w:val="superscript"/>
        </w:rPr>
        <w:t>[60]</w:t>
      </w:r>
      <w:r>
        <w:rPr>
          <w:vertAlign w:val="baseline"/>
        </w:rPr>
        <w:t>。</w:t>
      </w:r>
    </w:p>
    <w:p>
      <w:pPr>
        <w:pStyle w:val="BodyText"/>
        <w:spacing w:line="312" w:lineRule="auto"/>
        <w:ind w:left="804" w:right="237" w:firstLine="480"/>
        <w:jc w:val="both"/>
      </w:pPr>
      <w:r>
        <w:rPr/>
        <w:t>（</w:t>
      </w:r>
      <w:r>
        <w:rPr>
          <w:rFonts w:ascii="Times New Roman" w:eastAsia="Times New Roman"/>
        </w:rPr>
        <w:t>1</w:t>
      </w:r>
      <w:r>
        <w:rPr>
          <w:spacing w:val="-104"/>
        </w:rPr>
        <w:t>）</w:t>
      </w:r>
      <w:r>
        <w:rPr>
          <w:rFonts w:ascii="Times New Roman" w:eastAsia="Times New Roman"/>
          <w:spacing w:val="-4"/>
        </w:rPr>
        <w:t>I</w:t>
      </w:r>
      <w:r>
        <w:rPr>
          <w:rFonts w:ascii="Times New Roman" w:eastAsia="Times New Roman"/>
        </w:rPr>
        <w:t>T</w:t>
      </w:r>
      <w:r>
        <w:rPr>
          <w:rFonts w:ascii="Times New Roman" w:eastAsia="Times New Roman"/>
          <w:spacing w:val="2"/>
        </w:rPr>
        <w:t> </w:t>
      </w:r>
      <w:r>
        <w:rPr>
          <w:spacing w:val="-12"/>
        </w:rPr>
        <w:t>型系统是三相三线制配电系统，特点是电源端变压器中性点不接地</w:t>
      </w:r>
      <w:r>
        <w:rPr>
          <w:spacing w:val="-3"/>
        </w:rPr>
        <w:t>（</w:t>
      </w:r>
      <w:r>
        <w:rPr/>
        <w:t>或</w:t>
      </w:r>
      <w:r>
        <w:rPr>
          <w:spacing w:val="-1"/>
        </w:rPr>
        <w:t>通过高阻抗接地</w:t>
      </w:r>
      <w:r>
        <w:rPr>
          <w:spacing w:val="-120"/>
        </w:rPr>
        <w:t>）</w:t>
      </w:r>
      <w:r>
        <w:rPr>
          <w:spacing w:val="-13"/>
        </w:rPr>
        <w:t>。在实际工作中，工作人员要对电气设备带电外壳进行保护接地。</w:t>
      </w:r>
    </w:p>
    <w:p>
      <w:pPr>
        <w:pStyle w:val="BodyText"/>
        <w:spacing w:before="7"/>
        <w:rPr>
          <w:sz w:val="25"/>
        </w:rPr>
      </w:pPr>
    </w:p>
    <w:p>
      <w:pPr>
        <w:spacing w:before="92"/>
        <w:ind w:left="448" w:right="0" w:firstLine="0"/>
        <w:jc w:val="center"/>
        <w:rPr>
          <w:rFonts w:ascii="Times New Roman"/>
          <w:sz w:val="18"/>
        </w:rPr>
      </w:pPr>
      <w:r>
        <w:rPr>
          <w:rFonts w:ascii="Times New Roman"/>
          <w:sz w:val="18"/>
        </w:rPr>
        <w:t>43</w:t>
      </w:r>
    </w:p>
    <w:p>
      <w:pPr>
        <w:spacing w:after="0"/>
        <w:jc w:val="center"/>
        <w:rPr>
          <w:rFonts w:ascii="Times New Roman"/>
          <w:sz w:val="18"/>
        </w:rPr>
        <w:sectPr>
          <w:type w:val="continuous"/>
          <w:pgSz w:w="11910" w:h="16840"/>
          <w:pgMar w:top="1580" w:bottom="280" w:left="1180" w:right="1060"/>
        </w:sectPr>
      </w:pPr>
    </w:p>
    <w:p>
      <w:pPr>
        <w:spacing w:before="59" w:after="22"/>
        <w:ind w:left="446" w:right="1132" w:firstLine="0"/>
        <w:jc w:val="center"/>
        <w:rPr>
          <w:sz w:val="18"/>
        </w:rPr>
      </w:pPr>
      <w:r>
        <w:rPr>
          <w:spacing w:val="-23"/>
          <w:sz w:val="18"/>
        </w:rPr>
        <w:t>第 </w:t>
      </w:r>
      <w:r>
        <w:rPr>
          <w:sz w:val="18"/>
        </w:rPr>
        <w:t>4</w:t>
      </w:r>
      <w:r>
        <w:rPr>
          <w:spacing w:val="-7"/>
          <w:sz w:val="18"/>
        </w:rPr>
        <w:t> 章 防雷与接地系统设计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line="312" w:lineRule="auto" w:before="232"/>
        <w:ind w:left="238" w:right="802"/>
      </w:pPr>
      <w:r>
        <w:rPr/>
        <w:drawing>
          <wp:anchor distT="0" distB="0" distL="0" distR="0" allowOverlap="1" layoutInCell="1" locked="0" behindDoc="0" simplePos="0" relativeHeight="117">
            <wp:simplePos x="0" y="0"/>
            <wp:positionH relativeFrom="page">
              <wp:posOffset>2073066</wp:posOffset>
            </wp:positionH>
            <wp:positionV relativeFrom="paragraph">
              <wp:posOffset>928344</wp:posOffset>
            </wp:positionV>
            <wp:extent cx="2906913" cy="1072896"/>
            <wp:effectExtent l="0" t="0" r="0" b="0"/>
            <wp:wrapTopAndBottom/>
            <wp:docPr id="61" name="image34.png"/>
            <wp:cNvGraphicFramePr>
              <a:graphicFrameLocks noChangeAspect="1"/>
            </wp:cNvGraphicFramePr>
            <a:graphic>
              <a:graphicData uri="http://schemas.openxmlformats.org/drawingml/2006/picture">
                <pic:pic>
                  <pic:nvPicPr>
                    <pic:cNvPr id="62" name="image34.png"/>
                    <pic:cNvPicPr/>
                  </pic:nvPicPr>
                  <pic:blipFill>
                    <a:blip r:embed="rId42" cstate="print"/>
                    <a:stretch>
                      <a:fillRect/>
                    </a:stretch>
                  </pic:blipFill>
                  <pic:spPr>
                    <a:xfrm>
                      <a:off x="0" y="0"/>
                      <a:ext cx="2906913" cy="1072896"/>
                    </a:xfrm>
                    <a:prstGeom prst="rect">
                      <a:avLst/>
                    </a:prstGeom>
                  </pic:spPr>
                </pic:pic>
              </a:graphicData>
            </a:graphic>
          </wp:anchor>
        </w:drawing>
      </w:r>
      <w:r>
        <w:rPr>
          <w:spacing w:val="-1"/>
        </w:rPr>
        <w:t>如果发生漏电事故，可以将漏电流引入大地，使得电气设备外壳的电位迅速下降，</w:t>
      </w:r>
      <w:r>
        <w:rPr>
          <w:spacing w:val="-117"/>
        </w:rPr>
        <w:t> </w:t>
      </w:r>
      <w:r>
        <w:rPr/>
        <w:t>从而防止触电事故的发生。</w:t>
      </w:r>
      <w:r>
        <w:rPr>
          <w:rFonts w:ascii="Times New Roman" w:eastAsia="Times New Roman"/>
        </w:rPr>
        <w:t>IT</w:t>
      </w:r>
      <w:r>
        <w:rPr>
          <w:rFonts w:ascii="Times New Roman" w:eastAsia="Times New Roman"/>
          <w:spacing w:val="17"/>
        </w:rPr>
        <w:t> </w:t>
      </w:r>
      <w:r>
        <w:rPr/>
        <w:t>系统适用于供电距离短，而且对供电可靠性要求高</w:t>
      </w:r>
      <w:r>
        <w:rPr>
          <w:w w:val="95"/>
        </w:rPr>
        <w:t>的场所，例如炼钢、医院、矿井等。</w:t>
      </w:r>
      <w:r>
        <w:rPr>
          <w:rFonts w:ascii="Times New Roman" w:eastAsia="Times New Roman"/>
          <w:w w:val="95"/>
        </w:rPr>
        <w:t>IT</w:t>
      </w:r>
      <w:r>
        <w:rPr>
          <w:rFonts w:ascii="Times New Roman" w:eastAsia="Times New Roman"/>
          <w:spacing w:val="18"/>
          <w:w w:val="95"/>
        </w:rPr>
        <w:t> </w:t>
      </w:r>
      <w:r>
        <w:rPr>
          <w:spacing w:val="-5"/>
          <w:w w:val="95"/>
        </w:rPr>
        <w:t>系统接线形式如图 </w:t>
      </w:r>
      <w:r>
        <w:rPr>
          <w:rFonts w:ascii="Times New Roman" w:eastAsia="Times New Roman"/>
          <w:w w:val="95"/>
        </w:rPr>
        <w:t>4.4</w:t>
      </w:r>
      <w:r>
        <w:rPr>
          <w:rFonts w:ascii="Times New Roman" w:eastAsia="Times New Roman"/>
          <w:spacing w:val="16"/>
          <w:w w:val="95"/>
        </w:rPr>
        <w:t> </w:t>
      </w:r>
      <w:r>
        <w:rPr>
          <w:w w:val="95"/>
        </w:rPr>
        <w:t>所示。</w:t>
      </w:r>
    </w:p>
    <w:p>
      <w:pPr>
        <w:spacing w:before="184"/>
        <w:ind w:left="446" w:right="1244" w:firstLine="0"/>
        <w:jc w:val="center"/>
        <w:rPr>
          <w:sz w:val="21"/>
        </w:rPr>
      </w:pPr>
      <w:r>
        <w:rPr>
          <w:spacing w:val="-13"/>
          <w:w w:val="95"/>
          <w:sz w:val="21"/>
        </w:rPr>
        <w:t>图 </w:t>
      </w:r>
      <w:r>
        <w:rPr>
          <w:rFonts w:ascii="Times New Roman" w:eastAsia="Times New Roman"/>
          <w:w w:val="95"/>
          <w:sz w:val="21"/>
        </w:rPr>
        <w:t>4.4</w:t>
      </w:r>
      <w:r>
        <w:rPr>
          <w:rFonts w:ascii="Times New Roman" w:eastAsia="Times New Roman"/>
          <w:spacing w:val="23"/>
          <w:w w:val="95"/>
          <w:sz w:val="21"/>
        </w:rPr>
        <w:t> </w:t>
      </w:r>
      <w:r>
        <w:rPr>
          <w:rFonts w:ascii="Times New Roman" w:eastAsia="Times New Roman"/>
          <w:w w:val="95"/>
          <w:sz w:val="21"/>
        </w:rPr>
        <w:t>IT</w:t>
      </w:r>
      <w:r>
        <w:rPr>
          <w:rFonts w:ascii="Times New Roman" w:eastAsia="Times New Roman"/>
          <w:spacing w:val="29"/>
          <w:w w:val="95"/>
          <w:sz w:val="21"/>
        </w:rPr>
        <w:t> </w:t>
      </w:r>
      <w:r>
        <w:rPr>
          <w:w w:val="95"/>
          <w:sz w:val="21"/>
        </w:rPr>
        <w:t>系统接线示意图</w:t>
      </w:r>
    </w:p>
    <w:p>
      <w:pPr>
        <w:pStyle w:val="BodyText"/>
        <w:spacing w:before="9"/>
        <w:rPr>
          <w:sz w:val="26"/>
        </w:rPr>
      </w:pPr>
    </w:p>
    <w:p>
      <w:pPr>
        <w:pStyle w:val="ListParagraph"/>
        <w:numPr>
          <w:ilvl w:val="0"/>
          <w:numId w:val="25"/>
        </w:numPr>
        <w:tabs>
          <w:tab w:pos="1328" w:val="left" w:leader="none"/>
        </w:tabs>
        <w:spacing w:line="312" w:lineRule="auto" w:before="0" w:after="0"/>
        <w:ind w:left="238" w:right="801" w:firstLine="480"/>
        <w:jc w:val="left"/>
        <w:rPr>
          <w:sz w:val="24"/>
        </w:rPr>
      </w:pPr>
      <w:r>
        <w:rPr/>
        <w:drawing>
          <wp:anchor distT="0" distB="0" distL="0" distR="0" allowOverlap="1" layoutInCell="1" locked="0" behindDoc="0" simplePos="0" relativeHeight="15789568">
            <wp:simplePos x="0" y="0"/>
            <wp:positionH relativeFrom="page">
              <wp:posOffset>2068650</wp:posOffset>
            </wp:positionH>
            <wp:positionV relativeFrom="paragraph">
              <wp:posOffset>1252093</wp:posOffset>
            </wp:positionV>
            <wp:extent cx="2899350" cy="1321308"/>
            <wp:effectExtent l="0" t="0" r="0" b="0"/>
            <wp:wrapNone/>
            <wp:docPr id="63" name="image35.png"/>
            <wp:cNvGraphicFramePr>
              <a:graphicFrameLocks noChangeAspect="1"/>
            </wp:cNvGraphicFramePr>
            <a:graphic>
              <a:graphicData uri="http://schemas.openxmlformats.org/drawingml/2006/picture">
                <pic:pic>
                  <pic:nvPicPr>
                    <pic:cNvPr id="64" name="image35.png"/>
                    <pic:cNvPicPr/>
                  </pic:nvPicPr>
                  <pic:blipFill>
                    <a:blip r:embed="rId43" cstate="print"/>
                    <a:stretch>
                      <a:fillRect/>
                    </a:stretch>
                  </pic:blipFill>
                  <pic:spPr>
                    <a:xfrm>
                      <a:off x="0" y="0"/>
                      <a:ext cx="2899350" cy="1321308"/>
                    </a:xfrm>
                    <a:prstGeom prst="rect">
                      <a:avLst/>
                    </a:prstGeom>
                  </pic:spPr>
                </pic:pic>
              </a:graphicData>
            </a:graphic>
          </wp:anchor>
        </w:drawing>
      </w:r>
      <w:r>
        <w:rPr>
          <w:rFonts w:ascii="Times New Roman" w:eastAsia="Times New Roman"/>
          <w:sz w:val="24"/>
        </w:rPr>
        <w:t>TT</w:t>
      </w:r>
      <w:r>
        <w:rPr>
          <w:rFonts w:ascii="Times New Roman" w:eastAsia="Times New Roman"/>
          <w:spacing w:val="28"/>
          <w:sz w:val="24"/>
        </w:rPr>
        <w:t> </w:t>
      </w:r>
      <w:r>
        <w:rPr>
          <w:sz w:val="24"/>
        </w:rPr>
        <w:t>系统为三相四线制配电形式，特点是变压器中性点直接接地，电源</w:t>
      </w:r>
      <w:r>
        <w:rPr>
          <w:spacing w:val="-2"/>
          <w:sz w:val="24"/>
        </w:rPr>
        <w:t>接地线与设备接地线严格分开，避免了电气设备的接地线对系统中性线的影响</w:t>
      </w:r>
      <w:r>
        <w:rPr>
          <w:rFonts w:ascii="Times New Roman" w:eastAsia="Times New Roman"/>
          <w:spacing w:val="-1"/>
          <w:sz w:val="24"/>
          <w:vertAlign w:val="superscript"/>
        </w:rPr>
        <w:t>[61</w:t>
      </w:r>
      <w:r>
        <w:rPr>
          <w:rFonts w:ascii="Times New Roman" w:eastAsia="Times New Roman"/>
          <w:spacing w:val="-1"/>
          <w:sz w:val="24"/>
          <w:vertAlign w:val="baseline"/>
        </w:rPr>
        <w:t>]</w:t>
      </w:r>
      <w:r>
        <w:rPr>
          <w:spacing w:val="-1"/>
          <w:sz w:val="24"/>
          <w:vertAlign w:val="baseline"/>
        </w:rPr>
        <w:t>。</w:t>
      </w:r>
      <w:r>
        <w:rPr>
          <w:spacing w:val="-5"/>
          <w:sz w:val="24"/>
          <w:vertAlign w:val="baseline"/>
        </w:rPr>
        <w:t>各电气设备保护线单独作用，提高了供电的安全性。由于 </w:t>
      </w:r>
      <w:r>
        <w:rPr>
          <w:rFonts w:ascii="Times New Roman" w:eastAsia="Times New Roman"/>
          <w:spacing w:val="-2"/>
          <w:sz w:val="24"/>
          <w:vertAlign w:val="baseline"/>
        </w:rPr>
        <w:t>TT</w:t>
      </w:r>
      <w:r>
        <w:rPr>
          <w:rFonts w:ascii="Times New Roman" w:eastAsia="Times New Roman"/>
          <w:spacing w:val="2"/>
          <w:sz w:val="24"/>
          <w:vertAlign w:val="baseline"/>
        </w:rPr>
        <w:t> </w:t>
      </w:r>
      <w:r>
        <w:rPr>
          <w:spacing w:val="-2"/>
          <w:sz w:val="24"/>
          <w:vertAlign w:val="baseline"/>
        </w:rPr>
        <w:t>系统接地装置耗用钢</w:t>
      </w:r>
      <w:r>
        <w:rPr>
          <w:spacing w:val="-6"/>
          <w:sz w:val="24"/>
          <w:vertAlign w:val="baseline"/>
        </w:rPr>
        <w:t>材多，而且材料难回收利用。所以 </w:t>
      </w:r>
      <w:r>
        <w:rPr>
          <w:rFonts w:ascii="Times New Roman" w:eastAsia="Times New Roman"/>
          <w:spacing w:val="-2"/>
          <w:sz w:val="24"/>
          <w:vertAlign w:val="baseline"/>
        </w:rPr>
        <w:t>TT</w:t>
      </w:r>
      <w:r>
        <w:rPr>
          <w:rFonts w:ascii="Times New Roman" w:eastAsia="Times New Roman"/>
          <w:spacing w:val="-1"/>
          <w:sz w:val="24"/>
          <w:vertAlign w:val="baseline"/>
        </w:rPr>
        <w:t> </w:t>
      </w:r>
      <w:r>
        <w:rPr>
          <w:spacing w:val="-2"/>
          <w:sz w:val="24"/>
          <w:vertAlign w:val="baseline"/>
        </w:rPr>
        <w:t>系统难以大范围使用。适用于一些对电力供</w:t>
      </w:r>
      <w:r>
        <w:rPr>
          <w:spacing w:val="-1"/>
          <w:sz w:val="24"/>
          <w:vertAlign w:val="baseline"/>
        </w:rPr>
        <w:t>应需求小或负荷比较分散的农村地区。</w:t>
      </w:r>
      <w:r>
        <w:rPr>
          <w:rFonts w:ascii="Times New Roman" w:eastAsia="Times New Roman"/>
          <w:sz w:val="24"/>
          <w:vertAlign w:val="baseline"/>
        </w:rPr>
        <w:t>TT</w:t>
      </w:r>
      <w:r>
        <w:rPr>
          <w:rFonts w:ascii="Times New Roman" w:eastAsia="Times New Roman"/>
          <w:spacing w:val="-1"/>
          <w:sz w:val="24"/>
          <w:vertAlign w:val="baseline"/>
        </w:rPr>
        <w:t> </w:t>
      </w:r>
      <w:r>
        <w:rPr>
          <w:spacing w:val="-7"/>
          <w:sz w:val="24"/>
          <w:vertAlign w:val="baseline"/>
        </w:rPr>
        <w:t>系统接线形式如图 </w:t>
      </w:r>
      <w:r>
        <w:rPr>
          <w:rFonts w:ascii="Times New Roman" w:eastAsia="Times New Roman"/>
          <w:sz w:val="24"/>
          <w:vertAlign w:val="baseline"/>
        </w:rPr>
        <w:t>4.5 </w:t>
      </w:r>
      <w:r>
        <w:rPr>
          <w:sz w:val="24"/>
          <w:vertAlign w:val="baseline"/>
        </w:rPr>
        <w:t>所示。</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19"/>
        </w:rPr>
      </w:pPr>
    </w:p>
    <w:p>
      <w:pPr>
        <w:spacing w:before="0"/>
        <w:ind w:left="3072" w:right="0" w:firstLine="0"/>
        <w:jc w:val="left"/>
        <w:rPr>
          <w:sz w:val="21"/>
        </w:rPr>
      </w:pPr>
      <w:r>
        <w:rPr>
          <w:spacing w:val="-13"/>
          <w:w w:val="95"/>
          <w:sz w:val="21"/>
        </w:rPr>
        <w:t>图 </w:t>
      </w:r>
      <w:r>
        <w:rPr>
          <w:rFonts w:ascii="Times New Roman" w:eastAsia="Times New Roman"/>
          <w:w w:val="95"/>
          <w:sz w:val="21"/>
        </w:rPr>
        <w:t>4.5</w:t>
      </w:r>
      <w:r>
        <w:rPr>
          <w:rFonts w:ascii="Times New Roman" w:eastAsia="Times New Roman"/>
          <w:spacing w:val="21"/>
          <w:w w:val="95"/>
          <w:sz w:val="21"/>
        </w:rPr>
        <w:t> </w:t>
      </w:r>
      <w:r>
        <w:rPr>
          <w:rFonts w:ascii="Times New Roman" w:eastAsia="Times New Roman"/>
          <w:w w:val="95"/>
          <w:sz w:val="21"/>
        </w:rPr>
        <w:t>TT</w:t>
      </w:r>
      <w:r>
        <w:rPr>
          <w:rFonts w:ascii="Times New Roman" w:eastAsia="Times New Roman"/>
          <w:spacing w:val="30"/>
          <w:w w:val="95"/>
          <w:sz w:val="21"/>
        </w:rPr>
        <w:t> </w:t>
      </w:r>
      <w:r>
        <w:rPr>
          <w:w w:val="95"/>
          <w:sz w:val="21"/>
        </w:rPr>
        <w:t>系统接线示意图</w:t>
      </w:r>
    </w:p>
    <w:p>
      <w:pPr>
        <w:pStyle w:val="BodyText"/>
        <w:spacing w:before="9"/>
        <w:rPr>
          <w:sz w:val="26"/>
        </w:rPr>
      </w:pPr>
    </w:p>
    <w:p>
      <w:pPr>
        <w:pStyle w:val="ListParagraph"/>
        <w:numPr>
          <w:ilvl w:val="0"/>
          <w:numId w:val="25"/>
        </w:numPr>
        <w:tabs>
          <w:tab w:pos="1326" w:val="left" w:leader="none"/>
        </w:tabs>
        <w:spacing w:line="312" w:lineRule="auto" w:before="0" w:after="0"/>
        <w:ind w:left="238" w:right="917" w:firstLine="480"/>
        <w:jc w:val="right"/>
        <w:rPr>
          <w:sz w:val="24"/>
        </w:rPr>
      </w:pPr>
      <w:r>
        <w:rPr>
          <w:rFonts w:ascii="Times New Roman" w:eastAsia="Times New Roman"/>
          <w:sz w:val="24"/>
        </w:rPr>
        <w:t>TN</w:t>
      </w:r>
      <w:r>
        <w:rPr>
          <w:rFonts w:ascii="Times New Roman" w:eastAsia="Times New Roman"/>
          <w:spacing w:val="57"/>
          <w:sz w:val="24"/>
        </w:rPr>
        <w:t> </w:t>
      </w:r>
      <w:r>
        <w:rPr>
          <w:sz w:val="24"/>
        </w:rPr>
        <w:t>系统特点是电源变压器中性点直接接地，根据系统的中性线（</w:t>
      </w:r>
      <w:r>
        <w:rPr>
          <w:rFonts w:ascii="Times New Roman" w:eastAsia="Times New Roman"/>
          <w:sz w:val="24"/>
        </w:rPr>
        <w:t>N</w:t>
      </w:r>
      <w:r>
        <w:rPr>
          <w:sz w:val="24"/>
        </w:rPr>
        <w:t>）</w:t>
      </w:r>
      <w:r>
        <w:rPr>
          <w:spacing w:val="-117"/>
          <w:sz w:val="24"/>
        </w:rPr>
        <w:t> </w:t>
      </w:r>
      <w:r>
        <w:rPr>
          <w:spacing w:val="-1"/>
          <w:sz w:val="24"/>
        </w:rPr>
        <w:t>与保护线（</w:t>
      </w:r>
      <w:r>
        <w:rPr>
          <w:rFonts w:ascii="Times New Roman" w:eastAsia="Times New Roman"/>
          <w:spacing w:val="-1"/>
          <w:sz w:val="24"/>
        </w:rPr>
        <w:t>PE</w:t>
      </w:r>
      <w:r>
        <w:rPr>
          <w:spacing w:val="-1"/>
          <w:sz w:val="24"/>
        </w:rPr>
        <w:t>）</w:t>
      </w:r>
      <w:r>
        <w:rPr>
          <w:spacing w:val="-7"/>
          <w:sz w:val="24"/>
        </w:rPr>
        <w:t>连接方式的不同又可分 </w:t>
      </w:r>
      <w:r>
        <w:rPr>
          <w:rFonts w:ascii="Times New Roman" w:eastAsia="Times New Roman"/>
          <w:sz w:val="24"/>
        </w:rPr>
        <w:t>TN-C</w:t>
      </w:r>
      <w:r>
        <w:rPr>
          <w:rFonts w:ascii="Times New Roman" w:eastAsia="Times New Roman"/>
          <w:spacing w:val="3"/>
          <w:sz w:val="24"/>
        </w:rPr>
        <w:t> </w:t>
      </w:r>
      <w:r>
        <w:rPr>
          <w:sz w:val="24"/>
        </w:rPr>
        <w:t>系统、</w:t>
      </w:r>
      <w:r>
        <w:rPr>
          <w:rFonts w:ascii="Times New Roman" w:eastAsia="Times New Roman"/>
          <w:sz w:val="24"/>
        </w:rPr>
        <w:t>TN-S</w:t>
      </w:r>
      <w:r>
        <w:rPr>
          <w:rFonts w:ascii="Times New Roman" w:eastAsia="Times New Roman"/>
          <w:spacing w:val="1"/>
          <w:sz w:val="24"/>
        </w:rPr>
        <w:t> </w:t>
      </w:r>
      <w:r>
        <w:rPr>
          <w:spacing w:val="-15"/>
          <w:sz w:val="24"/>
        </w:rPr>
        <w:t>系统和 </w:t>
      </w:r>
      <w:r>
        <w:rPr>
          <w:rFonts w:ascii="Times New Roman" w:eastAsia="Times New Roman"/>
          <w:sz w:val="24"/>
        </w:rPr>
        <w:t>TN-C-S</w:t>
      </w:r>
      <w:r>
        <w:rPr>
          <w:rFonts w:ascii="Times New Roman" w:eastAsia="Times New Roman"/>
          <w:spacing w:val="1"/>
          <w:sz w:val="24"/>
        </w:rPr>
        <w:t> </w:t>
      </w:r>
      <w:r>
        <w:rPr>
          <w:sz w:val="24"/>
        </w:rPr>
        <w:t>系统。</w:t>
      </w:r>
      <w:r>
        <w:rPr>
          <w:rFonts w:ascii="Times New Roman" w:eastAsia="Times New Roman"/>
          <w:sz w:val="24"/>
        </w:rPr>
        <w:t>1</w:t>
      </w:r>
      <w:r>
        <w:rPr>
          <w:sz w:val="24"/>
        </w:rPr>
        <w:t>）</w:t>
      </w:r>
      <w:r>
        <w:rPr>
          <w:rFonts w:ascii="Times New Roman" w:eastAsia="Times New Roman"/>
          <w:sz w:val="24"/>
        </w:rPr>
        <w:t>TN-C</w:t>
      </w:r>
      <w:r>
        <w:rPr>
          <w:rFonts w:ascii="Times New Roman" w:eastAsia="Times New Roman"/>
          <w:spacing w:val="56"/>
          <w:sz w:val="24"/>
        </w:rPr>
        <w:t> </w:t>
      </w:r>
      <w:r>
        <w:rPr>
          <w:sz w:val="24"/>
        </w:rPr>
        <w:t>系统是变压器中性点直接接地系统，它的保护零线（</w:t>
      </w:r>
      <w:r>
        <w:rPr>
          <w:rFonts w:ascii="Times New Roman" w:eastAsia="Times New Roman"/>
          <w:sz w:val="24"/>
        </w:rPr>
        <w:t>PE</w:t>
      </w:r>
      <w:r>
        <w:rPr>
          <w:sz w:val="24"/>
        </w:rPr>
        <w:t>）与工作零</w:t>
      </w:r>
    </w:p>
    <w:p>
      <w:pPr>
        <w:pStyle w:val="BodyText"/>
        <w:spacing w:before="1"/>
        <w:ind w:left="238"/>
      </w:pPr>
      <w:r>
        <w:rPr/>
        <w:drawing>
          <wp:anchor distT="0" distB="0" distL="0" distR="0" allowOverlap="1" layoutInCell="1" locked="0" behindDoc="0" simplePos="0" relativeHeight="118">
            <wp:simplePos x="0" y="0"/>
            <wp:positionH relativeFrom="page">
              <wp:posOffset>2114391</wp:posOffset>
            </wp:positionH>
            <wp:positionV relativeFrom="paragraph">
              <wp:posOffset>278892</wp:posOffset>
            </wp:positionV>
            <wp:extent cx="2923934" cy="1408176"/>
            <wp:effectExtent l="0" t="0" r="0" b="0"/>
            <wp:wrapTopAndBottom/>
            <wp:docPr id="65" name="image36.png"/>
            <wp:cNvGraphicFramePr>
              <a:graphicFrameLocks noChangeAspect="1"/>
            </wp:cNvGraphicFramePr>
            <a:graphic>
              <a:graphicData uri="http://schemas.openxmlformats.org/drawingml/2006/picture">
                <pic:pic>
                  <pic:nvPicPr>
                    <pic:cNvPr id="66" name="image36.png"/>
                    <pic:cNvPicPr/>
                  </pic:nvPicPr>
                  <pic:blipFill>
                    <a:blip r:embed="rId44" cstate="print"/>
                    <a:stretch>
                      <a:fillRect/>
                    </a:stretch>
                  </pic:blipFill>
                  <pic:spPr>
                    <a:xfrm>
                      <a:off x="0" y="0"/>
                      <a:ext cx="2923934" cy="1408176"/>
                    </a:xfrm>
                    <a:prstGeom prst="rect">
                      <a:avLst/>
                    </a:prstGeom>
                  </pic:spPr>
                </pic:pic>
              </a:graphicData>
            </a:graphic>
          </wp:anchor>
        </w:drawing>
      </w:r>
      <w:r>
        <w:rPr>
          <w:spacing w:val="-1"/>
        </w:rPr>
        <w:t>线（</w:t>
      </w:r>
      <w:r>
        <w:rPr>
          <w:rFonts w:ascii="Times New Roman" w:eastAsia="Times New Roman"/>
          <w:spacing w:val="-1"/>
        </w:rPr>
        <w:t>N</w:t>
      </w:r>
      <w:r>
        <w:rPr>
          <w:spacing w:val="-1"/>
        </w:rPr>
        <w:t>）</w:t>
      </w:r>
      <w:r>
        <w:rPr>
          <w:spacing w:val="-11"/>
        </w:rPr>
        <w:t>共用，构成 </w:t>
      </w:r>
      <w:r>
        <w:rPr>
          <w:rFonts w:ascii="Times New Roman" w:eastAsia="Times New Roman"/>
        </w:rPr>
        <w:t>PEN</w:t>
      </w:r>
      <w:r>
        <w:rPr>
          <w:rFonts w:ascii="Times New Roman" w:eastAsia="Times New Roman"/>
          <w:spacing w:val="-1"/>
        </w:rPr>
        <w:t> </w:t>
      </w:r>
      <w:r>
        <w:rPr/>
        <w:t>线。</w:t>
      </w:r>
      <w:r>
        <w:rPr>
          <w:rFonts w:ascii="Times New Roman" w:eastAsia="Times New Roman"/>
        </w:rPr>
        <w:t>TN-C </w:t>
      </w:r>
      <w:r>
        <w:rPr>
          <w:spacing w:val="-7"/>
        </w:rPr>
        <w:t>系统接线形式如图 </w:t>
      </w:r>
      <w:r>
        <w:rPr>
          <w:rFonts w:ascii="Times New Roman" w:eastAsia="Times New Roman"/>
        </w:rPr>
        <w:t>4.6</w:t>
      </w:r>
      <w:r>
        <w:rPr>
          <w:rFonts w:ascii="Times New Roman" w:eastAsia="Times New Roman"/>
          <w:spacing w:val="1"/>
        </w:rPr>
        <w:t> </w:t>
      </w:r>
      <w:r>
        <w:rPr/>
        <w:t>所示。</w:t>
      </w:r>
    </w:p>
    <w:p>
      <w:pPr>
        <w:pStyle w:val="BodyText"/>
        <w:spacing w:before="4"/>
        <w:rPr>
          <w:sz w:val="21"/>
        </w:rPr>
      </w:pPr>
    </w:p>
    <w:p>
      <w:pPr>
        <w:spacing w:before="0"/>
        <w:ind w:left="3178" w:right="0" w:firstLine="0"/>
        <w:jc w:val="left"/>
        <w:rPr>
          <w:sz w:val="21"/>
        </w:rPr>
      </w:pPr>
      <w:r>
        <w:rPr>
          <w:spacing w:val="-11"/>
          <w:w w:val="95"/>
          <w:sz w:val="21"/>
        </w:rPr>
        <w:t>图 </w:t>
      </w:r>
      <w:r>
        <w:rPr>
          <w:rFonts w:ascii="Times New Roman" w:eastAsia="Times New Roman"/>
          <w:w w:val="95"/>
          <w:sz w:val="21"/>
        </w:rPr>
        <w:t>4.6</w:t>
      </w:r>
      <w:r>
        <w:rPr>
          <w:rFonts w:ascii="Times New Roman" w:eastAsia="Times New Roman"/>
          <w:spacing w:val="23"/>
          <w:w w:val="95"/>
          <w:sz w:val="21"/>
        </w:rPr>
        <w:t> </w:t>
      </w:r>
      <w:r>
        <w:rPr>
          <w:rFonts w:ascii="Times New Roman" w:eastAsia="Times New Roman"/>
          <w:w w:val="95"/>
          <w:sz w:val="21"/>
        </w:rPr>
        <w:t>TN-C</w:t>
      </w:r>
      <w:r>
        <w:rPr>
          <w:rFonts w:ascii="Times New Roman" w:eastAsia="Times New Roman"/>
          <w:spacing w:val="32"/>
          <w:w w:val="95"/>
          <w:sz w:val="21"/>
        </w:rPr>
        <w:t> </w:t>
      </w:r>
      <w:r>
        <w:rPr>
          <w:w w:val="95"/>
          <w:sz w:val="21"/>
        </w:rPr>
        <w:t>系统接线示意图</w:t>
      </w:r>
    </w:p>
    <w:p>
      <w:pPr>
        <w:pStyle w:val="BodyText"/>
        <w:spacing w:before="8"/>
        <w:rPr>
          <w:sz w:val="26"/>
        </w:rPr>
      </w:pPr>
    </w:p>
    <w:p>
      <w:pPr>
        <w:pStyle w:val="BodyText"/>
        <w:ind w:left="718"/>
      </w:pPr>
      <w:r>
        <w:rPr>
          <w:rFonts w:ascii="Times New Roman" w:eastAsia="Times New Roman"/>
          <w:spacing w:val="-1"/>
        </w:rPr>
        <w:t>TN-C</w:t>
      </w:r>
      <w:r>
        <w:rPr>
          <w:rFonts w:ascii="Times New Roman" w:eastAsia="Times New Roman"/>
          <w:spacing w:val="-14"/>
        </w:rPr>
        <w:t> </w:t>
      </w:r>
      <w:r>
        <w:rPr>
          <w:spacing w:val="-1"/>
        </w:rPr>
        <w:t>一般适用于三相负荷基本平衡的系统，当系统出现三相负荷不平衡情况</w:t>
      </w:r>
    </w:p>
    <w:p>
      <w:pPr>
        <w:pStyle w:val="BodyText"/>
        <w:spacing w:before="12"/>
        <w:rPr>
          <w:sz w:val="28"/>
        </w:rPr>
      </w:pPr>
    </w:p>
    <w:p>
      <w:pPr>
        <w:spacing w:before="93"/>
        <w:ind w:left="446" w:right="1128" w:firstLine="0"/>
        <w:jc w:val="center"/>
        <w:rPr>
          <w:rFonts w:ascii="Times New Roman"/>
          <w:sz w:val="18"/>
        </w:rPr>
      </w:pPr>
      <w:r>
        <w:rPr>
          <w:rFonts w:ascii="Times New Roman"/>
          <w:sz w:val="18"/>
        </w:rPr>
        <w:t>44</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3"/>
        <w:jc w:val="both"/>
      </w:pPr>
      <w:r>
        <w:rPr>
          <w:spacing w:val="-3"/>
        </w:rPr>
        <w:t>时，</w:t>
      </w:r>
      <w:r>
        <w:rPr>
          <w:rFonts w:ascii="Times New Roman" w:eastAsia="Times New Roman"/>
          <w:spacing w:val="-3"/>
        </w:rPr>
        <w:t>PEN</w:t>
      </w:r>
      <w:r>
        <w:rPr>
          <w:rFonts w:ascii="Times New Roman" w:eastAsia="Times New Roman"/>
          <w:spacing w:val="-12"/>
        </w:rPr>
        <w:t> </w:t>
      </w:r>
      <w:r>
        <w:rPr>
          <w:spacing w:val="-3"/>
        </w:rPr>
        <w:t>线中就会存在不平衡电流，导致中性线（</w:t>
      </w:r>
      <w:r>
        <w:rPr>
          <w:rFonts w:ascii="Times New Roman" w:eastAsia="Times New Roman"/>
          <w:spacing w:val="-3"/>
        </w:rPr>
        <w:t>N</w:t>
      </w:r>
      <w:r>
        <w:rPr>
          <w:spacing w:val="-3"/>
        </w:rPr>
        <w:t>）和设备金属外壳带电，威胁</w:t>
      </w:r>
      <w:r>
        <w:rPr>
          <w:spacing w:val="-6"/>
        </w:rPr>
        <w:t>人身安全。因此在实际中将 </w:t>
      </w:r>
      <w:r>
        <w:rPr>
          <w:rFonts w:ascii="Times New Roman" w:eastAsia="Times New Roman"/>
        </w:rPr>
        <w:t>PEN</w:t>
      </w:r>
      <w:r>
        <w:rPr>
          <w:rFonts w:ascii="Times New Roman" w:eastAsia="Times New Roman"/>
          <w:spacing w:val="-3"/>
        </w:rPr>
        <w:t> </w:t>
      </w:r>
      <w:r>
        <w:rPr/>
        <w:t>线重复接地，当出现不平衡电流时，可以有效地降低零线对地电压。</w:t>
      </w:r>
    </w:p>
    <w:p>
      <w:pPr>
        <w:pStyle w:val="ListParagraph"/>
        <w:numPr>
          <w:ilvl w:val="1"/>
          <w:numId w:val="24"/>
        </w:numPr>
        <w:tabs>
          <w:tab w:pos="1650" w:val="left" w:leader="none"/>
        </w:tabs>
        <w:spacing w:line="312" w:lineRule="auto" w:before="1" w:after="0"/>
        <w:ind w:left="804" w:right="233" w:firstLine="480"/>
        <w:jc w:val="left"/>
        <w:rPr>
          <w:sz w:val="24"/>
        </w:rPr>
      </w:pPr>
      <w:r>
        <w:rPr/>
        <w:drawing>
          <wp:anchor distT="0" distB="0" distL="0" distR="0" allowOverlap="1" layoutInCell="1" locked="0" behindDoc="0" simplePos="0" relativeHeight="121">
            <wp:simplePos x="0" y="0"/>
            <wp:positionH relativeFrom="page">
              <wp:posOffset>2091595</wp:posOffset>
            </wp:positionH>
            <wp:positionV relativeFrom="paragraph">
              <wp:posOffset>829474</wp:posOffset>
            </wp:positionV>
            <wp:extent cx="3594592" cy="1776222"/>
            <wp:effectExtent l="0" t="0" r="0" b="0"/>
            <wp:wrapTopAndBottom/>
            <wp:docPr id="67" name="image37.png"/>
            <wp:cNvGraphicFramePr>
              <a:graphicFrameLocks noChangeAspect="1"/>
            </wp:cNvGraphicFramePr>
            <a:graphic>
              <a:graphicData uri="http://schemas.openxmlformats.org/drawingml/2006/picture">
                <pic:pic>
                  <pic:nvPicPr>
                    <pic:cNvPr id="68" name="image37.png"/>
                    <pic:cNvPicPr/>
                  </pic:nvPicPr>
                  <pic:blipFill>
                    <a:blip r:embed="rId45" cstate="print"/>
                    <a:stretch>
                      <a:fillRect/>
                    </a:stretch>
                  </pic:blipFill>
                  <pic:spPr>
                    <a:xfrm>
                      <a:off x="0" y="0"/>
                      <a:ext cx="3594592" cy="1776222"/>
                    </a:xfrm>
                    <a:prstGeom prst="rect">
                      <a:avLst/>
                    </a:prstGeom>
                  </pic:spPr>
                </pic:pic>
              </a:graphicData>
            </a:graphic>
          </wp:anchor>
        </w:drawing>
      </w:r>
      <w:r>
        <w:rPr>
          <w:rFonts w:ascii="Times New Roman" w:eastAsia="Times New Roman"/>
          <w:sz w:val="24"/>
        </w:rPr>
        <w:t>TN-S</w:t>
      </w:r>
      <w:r>
        <w:rPr>
          <w:rFonts w:ascii="Times New Roman" w:eastAsia="Times New Roman"/>
          <w:spacing w:val="29"/>
          <w:sz w:val="24"/>
        </w:rPr>
        <w:t> </w:t>
      </w:r>
      <w:r>
        <w:rPr>
          <w:sz w:val="24"/>
        </w:rPr>
        <w:t>系统的中性线（</w:t>
      </w:r>
      <w:r>
        <w:rPr>
          <w:rFonts w:ascii="Times New Roman" w:eastAsia="Times New Roman"/>
          <w:sz w:val="24"/>
        </w:rPr>
        <w:t>N</w:t>
      </w:r>
      <w:r>
        <w:rPr>
          <w:sz w:val="24"/>
        </w:rPr>
        <w:t>）与保护线（</w:t>
      </w:r>
      <w:r>
        <w:rPr>
          <w:rFonts w:ascii="Times New Roman" w:eastAsia="Times New Roman"/>
          <w:sz w:val="24"/>
        </w:rPr>
        <w:t>PE</w:t>
      </w:r>
      <w:r>
        <w:rPr>
          <w:sz w:val="24"/>
        </w:rPr>
        <w:t>）是严格分开的。正常工作时，</w:t>
      </w:r>
      <w:r>
        <w:rPr>
          <w:spacing w:val="1"/>
          <w:sz w:val="24"/>
        </w:rPr>
        <w:t> </w:t>
      </w:r>
      <w:r>
        <w:rPr>
          <w:rFonts w:ascii="Times New Roman" w:eastAsia="Times New Roman"/>
          <w:spacing w:val="-3"/>
          <w:sz w:val="24"/>
        </w:rPr>
        <w:t>PE</w:t>
      </w:r>
      <w:r>
        <w:rPr>
          <w:rFonts w:ascii="Times New Roman" w:eastAsia="Times New Roman"/>
          <w:spacing w:val="-1"/>
          <w:sz w:val="24"/>
        </w:rPr>
        <w:t> </w:t>
      </w:r>
      <w:r>
        <w:rPr>
          <w:spacing w:val="-9"/>
          <w:sz w:val="24"/>
        </w:rPr>
        <w:t>线上没有电流，只有 </w:t>
      </w:r>
      <w:r>
        <w:rPr>
          <w:rFonts w:ascii="Times New Roman" w:eastAsia="Times New Roman"/>
          <w:spacing w:val="-3"/>
          <w:sz w:val="24"/>
        </w:rPr>
        <w:t>N</w:t>
      </w:r>
      <w:r>
        <w:rPr>
          <w:rFonts w:ascii="Times New Roman" w:eastAsia="Times New Roman"/>
          <w:spacing w:val="-1"/>
          <w:sz w:val="24"/>
        </w:rPr>
        <w:t> </w:t>
      </w:r>
      <w:r>
        <w:rPr>
          <w:spacing w:val="-6"/>
          <w:sz w:val="24"/>
        </w:rPr>
        <w:t>线上有工作电流。设备的金属外壳必须连接在 </w:t>
      </w:r>
      <w:r>
        <w:rPr>
          <w:rFonts w:ascii="Times New Roman" w:eastAsia="Times New Roman"/>
          <w:spacing w:val="-2"/>
          <w:sz w:val="24"/>
        </w:rPr>
        <w:t>PE</w:t>
      </w:r>
      <w:r>
        <w:rPr>
          <w:rFonts w:ascii="Times New Roman" w:eastAsia="Times New Roman"/>
          <w:spacing w:val="-3"/>
          <w:sz w:val="24"/>
        </w:rPr>
        <w:t> </w:t>
      </w:r>
      <w:r>
        <w:rPr>
          <w:spacing w:val="-2"/>
          <w:sz w:val="24"/>
        </w:rPr>
        <w:t>线上。</w:t>
      </w:r>
      <w:r>
        <w:rPr>
          <w:rFonts w:ascii="Times New Roman" w:eastAsia="Times New Roman"/>
          <w:spacing w:val="-1"/>
          <w:sz w:val="24"/>
        </w:rPr>
        <w:t>TN-S</w:t>
      </w:r>
      <w:r>
        <w:rPr>
          <w:rFonts w:ascii="Times New Roman" w:eastAsia="Times New Roman"/>
          <w:spacing w:val="1"/>
          <w:sz w:val="24"/>
        </w:rPr>
        <w:t> </w:t>
      </w:r>
      <w:r>
        <w:rPr>
          <w:spacing w:val="-7"/>
          <w:sz w:val="24"/>
        </w:rPr>
        <w:t>系统接线形式如图 </w:t>
      </w:r>
      <w:r>
        <w:rPr>
          <w:rFonts w:ascii="Times New Roman" w:eastAsia="Times New Roman"/>
          <w:sz w:val="24"/>
        </w:rPr>
        <w:t>4.7 </w:t>
      </w:r>
      <w:r>
        <w:rPr>
          <w:sz w:val="24"/>
        </w:rPr>
        <w:t>所示。</w:t>
      </w:r>
    </w:p>
    <w:p>
      <w:pPr>
        <w:pStyle w:val="BodyText"/>
        <w:spacing w:before="6"/>
        <w:rPr>
          <w:sz w:val="19"/>
        </w:rPr>
      </w:pPr>
    </w:p>
    <w:p>
      <w:pPr>
        <w:spacing w:before="0"/>
        <w:ind w:left="3536" w:right="0" w:firstLine="0"/>
        <w:jc w:val="left"/>
        <w:rPr>
          <w:sz w:val="21"/>
        </w:rPr>
      </w:pPr>
      <w:r>
        <w:rPr>
          <w:spacing w:val="-11"/>
          <w:w w:val="95"/>
          <w:sz w:val="21"/>
        </w:rPr>
        <w:t>图 </w:t>
      </w:r>
      <w:r>
        <w:rPr>
          <w:rFonts w:ascii="Times New Roman" w:eastAsia="Times New Roman"/>
          <w:w w:val="95"/>
          <w:sz w:val="21"/>
        </w:rPr>
        <w:t>4.7</w:t>
      </w:r>
      <w:r>
        <w:rPr>
          <w:rFonts w:ascii="Times New Roman" w:eastAsia="Times New Roman"/>
          <w:spacing w:val="19"/>
          <w:w w:val="95"/>
          <w:sz w:val="21"/>
        </w:rPr>
        <w:t> </w:t>
      </w:r>
      <w:r>
        <w:rPr>
          <w:rFonts w:ascii="Times New Roman" w:eastAsia="Times New Roman"/>
          <w:w w:val="95"/>
          <w:sz w:val="21"/>
        </w:rPr>
        <w:t>TN-S</w:t>
      </w:r>
      <w:r>
        <w:rPr>
          <w:rFonts w:ascii="Times New Roman" w:eastAsia="Times New Roman"/>
          <w:spacing w:val="35"/>
          <w:w w:val="95"/>
          <w:sz w:val="21"/>
        </w:rPr>
        <w:t> </w:t>
      </w:r>
      <w:r>
        <w:rPr>
          <w:w w:val="95"/>
          <w:sz w:val="21"/>
        </w:rPr>
        <w:t>系统接线示意图</w:t>
      </w:r>
    </w:p>
    <w:p>
      <w:pPr>
        <w:pStyle w:val="BodyText"/>
        <w:spacing w:before="8"/>
        <w:rPr>
          <w:sz w:val="26"/>
        </w:rPr>
      </w:pPr>
    </w:p>
    <w:p>
      <w:pPr>
        <w:pStyle w:val="BodyText"/>
        <w:spacing w:line="312" w:lineRule="auto" w:before="1"/>
        <w:ind w:left="804" w:right="351" w:firstLine="480"/>
        <w:jc w:val="both"/>
      </w:pPr>
      <w:r>
        <w:rPr>
          <w:rFonts w:ascii="Times New Roman" w:eastAsia="Times New Roman"/>
          <w:spacing w:val="-1"/>
        </w:rPr>
        <w:t>TN-S</w:t>
      </w:r>
      <w:r>
        <w:rPr>
          <w:rFonts w:ascii="Times New Roman" w:eastAsia="Times New Roman"/>
          <w:spacing w:val="1"/>
        </w:rPr>
        <w:t> </w:t>
      </w:r>
      <w:r>
        <w:rPr>
          <w:spacing w:val="-15"/>
        </w:rPr>
        <w:t>系统的 </w:t>
      </w:r>
      <w:r>
        <w:rPr>
          <w:rFonts w:ascii="Times New Roman" w:eastAsia="Times New Roman"/>
        </w:rPr>
        <w:t>PE</w:t>
      </w:r>
      <w:r>
        <w:rPr>
          <w:rFonts w:ascii="Times New Roman" w:eastAsia="Times New Roman"/>
          <w:spacing w:val="-1"/>
        </w:rPr>
        <w:t> </w:t>
      </w:r>
      <w:r>
        <w:rPr>
          <w:spacing w:val="-9"/>
        </w:rPr>
        <w:t>线必须在首端和末端做重复接地，防止 </w:t>
      </w:r>
      <w:r>
        <w:rPr>
          <w:rFonts w:ascii="Times New Roman" w:eastAsia="Times New Roman"/>
        </w:rPr>
        <w:t>PE</w:t>
      </w:r>
      <w:r>
        <w:rPr>
          <w:rFonts w:ascii="Times New Roman" w:eastAsia="Times New Roman"/>
          <w:spacing w:val="-3"/>
        </w:rPr>
        <w:t> </w:t>
      </w:r>
      <w:r>
        <w:rPr/>
        <w:t>线断线造成设备失去保护。在此系统中，若出现三相负荷不平衡情况，虽然中性点的电位会升高，</w:t>
      </w:r>
      <w:r>
        <w:rPr>
          <w:spacing w:val="-118"/>
        </w:rPr>
        <w:t> </w:t>
      </w:r>
      <w:r>
        <w:rPr>
          <w:spacing w:val="-8"/>
        </w:rPr>
        <w:t>但设备金属外壳和 </w:t>
      </w:r>
      <w:r>
        <w:rPr>
          <w:rFonts w:ascii="Times New Roman" w:eastAsia="Times New Roman"/>
          <w:spacing w:val="-1"/>
        </w:rPr>
        <w:t>PE </w:t>
      </w:r>
      <w:r>
        <w:rPr>
          <w:spacing w:val="-8"/>
        </w:rPr>
        <w:t>线上无电位，优于 </w:t>
      </w:r>
      <w:r>
        <w:rPr>
          <w:rFonts w:ascii="Times New Roman" w:eastAsia="Times New Roman"/>
          <w:spacing w:val="-1"/>
        </w:rPr>
        <w:t>TN-C</w:t>
      </w:r>
      <w:r>
        <w:rPr>
          <w:rFonts w:ascii="Times New Roman" w:eastAsia="Times New Roman"/>
        </w:rPr>
        <w:t> </w:t>
      </w:r>
      <w:r>
        <w:rPr>
          <w:spacing w:val="-1"/>
        </w:rPr>
        <w:t>系统。比较适用于工业、企业和大</w:t>
      </w:r>
      <w:r>
        <w:rPr/>
        <w:t>型民用建筑。</w:t>
      </w:r>
    </w:p>
    <w:p>
      <w:pPr>
        <w:pStyle w:val="ListParagraph"/>
        <w:numPr>
          <w:ilvl w:val="1"/>
          <w:numId w:val="24"/>
        </w:numPr>
        <w:tabs>
          <w:tab w:pos="1646" w:val="left" w:leader="none"/>
        </w:tabs>
        <w:spacing w:line="312" w:lineRule="auto" w:before="1" w:after="0"/>
        <w:ind w:left="804" w:right="346" w:firstLine="480"/>
        <w:jc w:val="both"/>
        <w:rPr>
          <w:sz w:val="24"/>
        </w:rPr>
      </w:pPr>
      <w:r>
        <w:rPr/>
        <w:drawing>
          <wp:anchor distT="0" distB="0" distL="0" distR="0" allowOverlap="1" layoutInCell="1" locked="0" behindDoc="0" simplePos="0" relativeHeight="122">
            <wp:simplePos x="0" y="0"/>
            <wp:positionH relativeFrom="page">
              <wp:posOffset>2225902</wp:posOffset>
            </wp:positionH>
            <wp:positionV relativeFrom="paragraph">
              <wp:posOffset>808324</wp:posOffset>
            </wp:positionV>
            <wp:extent cx="3363906" cy="1780794"/>
            <wp:effectExtent l="0" t="0" r="0" b="0"/>
            <wp:wrapTopAndBottom/>
            <wp:docPr id="69" name="image38.png"/>
            <wp:cNvGraphicFramePr>
              <a:graphicFrameLocks noChangeAspect="1"/>
            </wp:cNvGraphicFramePr>
            <a:graphic>
              <a:graphicData uri="http://schemas.openxmlformats.org/drawingml/2006/picture">
                <pic:pic>
                  <pic:nvPicPr>
                    <pic:cNvPr id="70" name="image38.png"/>
                    <pic:cNvPicPr/>
                  </pic:nvPicPr>
                  <pic:blipFill>
                    <a:blip r:embed="rId46" cstate="print"/>
                    <a:stretch>
                      <a:fillRect/>
                    </a:stretch>
                  </pic:blipFill>
                  <pic:spPr>
                    <a:xfrm>
                      <a:off x="0" y="0"/>
                      <a:ext cx="3363906" cy="1780794"/>
                    </a:xfrm>
                    <a:prstGeom prst="rect">
                      <a:avLst/>
                    </a:prstGeom>
                  </pic:spPr>
                </pic:pic>
              </a:graphicData>
            </a:graphic>
          </wp:anchor>
        </w:drawing>
      </w:r>
      <w:r>
        <w:rPr>
          <w:rFonts w:ascii="Times New Roman" w:eastAsia="Times New Roman"/>
          <w:spacing w:val="-1"/>
          <w:sz w:val="24"/>
        </w:rPr>
        <w:t>TN-C-S</w:t>
      </w:r>
      <w:r>
        <w:rPr>
          <w:rFonts w:ascii="Times New Roman" w:eastAsia="Times New Roman"/>
          <w:spacing w:val="61"/>
          <w:sz w:val="24"/>
        </w:rPr>
        <w:t> </w:t>
      </w:r>
      <w:r>
        <w:rPr>
          <w:spacing w:val="-10"/>
          <w:sz w:val="24"/>
        </w:rPr>
        <w:t>系统是结合了 </w:t>
      </w:r>
      <w:r>
        <w:rPr>
          <w:rFonts w:ascii="Times New Roman" w:eastAsia="Times New Roman"/>
          <w:spacing w:val="-1"/>
          <w:sz w:val="24"/>
        </w:rPr>
        <w:t>TN-C</w:t>
      </w:r>
      <w:r>
        <w:rPr>
          <w:rFonts w:ascii="Times New Roman" w:eastAsia="Times New Roman"/>
          <w:sz w:val="24"/>
        </w:rPr>
        <w:t> </w:t>
      </w:r>
      <w:r>
        <w:rPr>
          <w:spacing w:val="-16"/>
          <w:sz w:val="24"/>
        </w:rPr>
        <w:t>系统和 </w:t>
      </w:r>
      <w:r>
        <w:rPr>
          <w:rFonts w:ascii="Times New Roman" w:eastAsia="Times New Roman"/>
          <w:spacing w:val="-1"/>
          <w:sz w:val="24"/>
        </w:rPr>
        <w:t>TN-S</w:t>
      </w:r>
      <w:r>
        <w:rPr>
          <w:rFonts w:ascii="Times New Roman" w:eastAsia="Times New Roman"/>
          <w:spacing w:val="1"/>
          <w:sz w:val="24"/>
        </w:rPr>
        <w:t> </w:t>
      </w:r>
      <w:r>
        <w:rPr>
          <w:spacing w:val="-9"/>
          <w:sz w:val="24"/>
        </w:rPr>
        <w:t>系统，分界面在 </w:t>
      </w:r>
      <w:r>
        <w:rPr>
          <w:rFonts w:ascii="Times New Roman" w:eastAsia="Times New Roman"/>
          <w:spacing w:val="-1"/>
          <w:sz w:val="24"/>
        </w:rPr>
        <w:t>N</w:t>
      </w:r>
      <w:r>
        <w:rPr>
          <w:rFonts w:ascii="Times New Roman" w:eastAsia="Times New Roman"/>
          <w:spacing w:val="1"/>
          <w:sz w:val="24"/>
        </w:rPr>
        <w:t> </w:t>
      </w:r>
      <w:r>
        <w:rPr>
          <w:spacing w:val="-21"/>
          <w:sz w:val="24"/>
        </w:rPr>
        <w:t>线与 </w:t>
      </w:r>
      <w:r>
        <w:rPr>
          <w:rFonts w:ascii="Times New Roman" w:eastAsia="Times New Roman"/>
          <w:sz w:val="24"/>
        </w:rPr>
        <w:t>PE</w:t>
      </w:r>
      <w:r>
        <w:rPr>
          <w:rFonts w:ascii="Times New Roman" w:eastAsia="Times New Roman"/>
          <w:spacing w:val="-1"/>
          <w:sz w:val="24"/>
        </w:rPr>
        <w:t> </w:t>
      </w:r>
      <w:r>
        <w:rPr>
          <w:sz w:val="24"/>
        </w:rPr>
        <w:t>线</w:t>
      </w:r>
      <w:r>
        <w:rPr>
          <w:spacing w:val="-8"/>
          <w:sz w:val="24"/>
        </w:rPr>
        <w:t>的连接点。</w:t>
      </w:r>
      <w:r>
        <w:rPr>
          <w:rFonts w:ascii="Times New Roman" w:eastAsia="Times New Roman"/>
          <w:sz w:val="24"/>
        </w:rPr>
        <w:t>N</w:t>
      </w:r>
      <w:r>
        <w:rPr>
          <w:rFonts w:ascii="Times New Roman" w:eastAsia="Times New Roman"/>
          <w:spacing w:val="-1"/>
          <w:sz w:val="24"/>
        </w:rPr>
        <w:t> </w:t>
      </w:r>
      <w:r>
        <w:rPr>
          <w:spacing w:val="-20"/>
          <w:sz w:val="24"/>
        </w:rPr>
        <w:t>线与 </w:t>
      </w:r>
      <w:r>
        <w:rPr>
          <w:rFonts w:ascii="Times New Roman" w:eastAsia="Times New Roman"/>
          <w:sz w:val="24"/>
        </w:rPr>
        <w:t>PE</w:t>
      </w:r>
      <w:r>
        <w:rPr>
          <w:rFonts w:ascii="Times New Roman" w:eastAsia="Times New Roman"/>
          <w:spacing w:val="-1"/>
          <w:sz w:val="24"/>
        </w:rPr>
        <w:t> </w:t>
      </w:r>
      <w:r>
        <w:rPr>
          <w:spacing w:val="-12"/>
          <w:sz w:val="24"/>
        </w:rPr>
        <w:t>线 在一点处分开，住宅建筑一般是在进户处分开，分开后不</w:t>
      </w:r>
      <w:r>
        <w:rPr>
          <w:spacing w:val="-1"/>
          <w:sz w:val="24"/>
        </w:rPr>
        <w:t>允许合并</w:t>
      </w:r>
      <w:r>
        <w:rPr>
          <w:rFonts w:ascii="Times New Roman" w:eastAsia="Times New Roman"/>
          <w:sz w:val="24"/>
          <w:vertAlign w:val="superscript"/>
        </w:rPr>
        <w:t>[62</w:t>
      </w:r>
      <w:r>
        <w:rPr>
          <w:rFonts w:ascii="Times New Roman" w:eastAsia="Times New Roman"/>
          <w:sz w:val="24"/>
          <w:vertAlign w:val="baseline"/>
        </w:rPr>
        <w:t>]</w:t>
      </w:r>
      <w:r>
        <w:rPr>
          <w:sz w:val="24"/>
          <w:vertAlign w:val="baseline"/>
        </w:rPr>
        <w:t>。</w:t>
      </w:r>
      <w:r>
        <w:rPr>
          <w:rFonts w:ascii="Times New Roman" w:eastAsia="Times New Roman"/>
          <w:sz w:val="24"/>
          <w:vertAlign w:val="baseline"/>
        </w:rPr>
        <w:t>TN-C-S</w:t>
      </w:r>
      <w:r>
        <w:rPr>
          <w:rFonts w:ascii="Times New Roman" w:eastAsia="Times New Roman"/>
          <w:spacing w:val="1"/>
          <w:sz w:val="24"/>
          <w:vertAlign w:val="baseline"/>
        </w:rPr>
        <w:t> </w:t>
      </w:r>
      <w:r>
        <w:rPr>
          <w:spacing w:val="-7"/>
          <w:sz w:val="24"/>
          <w:vertAlign w:val="baseline"/>
        </w:rPr>
        <w:t>系统接线形式如图 </w:t>
      </w:r>
      <w:r>
        <w:rPr>
          <w:rFonts w:ascii="Times New Roman" w:eastAsia="Times New Roman"/>
          <w:sz w:val="24"/>
          <w:vertAlign w:val="baseline"/>
        </w:rPr>
        <w:t>4.8 </w:t>
      </w:r>
      <w:r>
        <w:rPr>
          <w:sz w:val="24"/>
          <w:vertAlign w:val="baseline"/>
        </w:rPr>
        <w:t>所示。</w:t>
      </w:r>
    </w:p>
    <w:p>
      <w:pPr>
        <w:pStyle w:val="BodyText"/>
        <w:spacing w:before="4"/>
        <w:rPr>
          <w:sz w:val="21"/>
        </w:rPr>
      </w:pPr>
    </w:p>
    <w:p>
      <w:pPr>
        <w:spacing w:before="0"/>
        <w:ind w:left="3639" w:right="0" w:firstLine="0"/>
        <w:jc w:val="left"/>
        <w:rPr>
          <w:sz w:val="21"/>
        </w:rPr>
      </w:pPr>
      <w:r>
        <w:rPr>
          <w:spacing w:val="-10"/>
          <w:w w:val="95"/>
          <w:sz w:val="21"/>
        </w:rPr>
        <w:t>图 </w:t>
      </w:r>
      <w:r>
        <w:rPr>
          <w:rFonts w:ascii="Times New Roman" w:eastAsia="Times New Roman"/>
          <w:w w:val="95"/>
          <w:sz w:val="21"/>
        </w:rPr>
        <w:t>4.8</w:t>
      </w:r>
      <w:r>
        <w:rPr>
          <w:rFonts w:ascii="Times New Roman" w:eastAsia="Times New Roman"/>
          <w:spacing w:val="26"/>
          <w:w w:val="95"/>
          <w:sz w:val="21"/>
        </w:rPr>
        <w:t> </w:t>
      </w:r>
      <w:r>
        <w:rPr>
          <w:rFonts w:ascii="Times New Roman" w:eastAsia="Times New Roman"/>
          <w:w w:val="95"/>
          <w:sz w:val="21"/>
        </w:rPr>
        <w:t>TN-C-S</w:t>
      </w:r>
      <w:r>
        <w:rPr>
          <w:rFonts w:ascii="Times New Roman" w:eastAsia="Times New Roman"/>
          <w:spacing w:val="33"/>
          <w:w w:val="95"/>
          <w:sz w:val="21"/>
        </w:rPr>
        <w:t> </w:t>
      </w:r>
      <w:r>
        <w:rPr>
          <w:w w:val="95"/>
          <w:sz w:val="21"/>
        </w:rPr>
        <w:t>系统接线示意图</w:t>
      </w:r>
    </w:p>
    <w:p>
      <w:pPr>
        <w:pStyle w:val="BodyText"/>
        <w:spacing w:before="11"/>
        <w:rPr>
          <w:sz w:val="26"/>
        </w:rPr>
      </w:pPr>
    </w:p>
    <w:p>
      <w:pPr>
        <w:pStyle w:val="BodyText"/>
        <w:spacing w:line="312" w:lineRule="auto"/>
        <w:ind w:left="804" w:right="351" w:firstLine="480"/>
        <w:jc w:val="both"/>
      </w:pPr>
      <w:r>
        <w:rPr>
          <w:rFonts w:ascii="Times New Roman" w:eastAsia="Times New Roman"/>
        </w:rPr>
        <w:t>TN-C-S</w:t>
      </w:r>
      <w:r>
        <w:rPr>
          <w:rFonts w:ascii="Times New Roman" w:eastAsia="Times New Roman"/>
          <w:spacing w:val="13"/>
        </w:rPr>
        <w:t> </w:t>
      </w:r>
      <w:r>
        <w:rPr>
          <w:spacing w:val="-10"/>
        </w:rPr>
        <w:t>系统中的 </w:t>
      </w:r>
      <w:r>
        <w:rPr>
          <w:rFonts w:ascii="Times New Roman" w:eastAsia="Times New Roman"/>
        </w:rPr>
        <w:t>PEN</w:t>
      </w:r>
      <w:r>
        <w:rPr>
          <w:rFonts w:ascii="Times New Roman" w:eastAsia="Times New Roman"/>
          <w:spacing w:val="11"/>
        </w:rPr>
        <w:t> </w:t>
      </w:r>
      <w:r>
        <w:rPr>
          <w:spacing w:val="-5"/>
        </w:rPr>
        <w:t>线需要重复接地，但 </w:t>
      </w:r>
      <w:r>
        <w:rPr>
          <w:rFonts w:ascii="Times New Roman" w:eastAsia="Times New Roman"/>
        </w:rPr>
        <w:t>N</w:t>
      </w:r>
      <w:r>
        <w:rPr>
          <w:rFonts w:ascii="Times New Roman" w:eastAsia="Times New Roman"/>
          <w:spacing w:val="14"/>
        </w:rPr>
        <w:t> </w:t>
      </w:r>
      <w:r>
        <w:rPr/>
        <w:t>线不宜重复接地。系统正常运行时，设备金属外壳不带电，提高了人身和设备安全。此系统多用于建筑施工的临时供电中变台距现场较远的场合。</w:t>
      </w:r>
    </w:p>
    <w:p>
      <w:pPr>
        <w:spacing w:before="154"/>
        <w:ind w:left="448" w:right="0" w:firstLine="0"/>
        <w:jc w:val="center"/>
        <w:rPr>
          <w:rFonts w:ascii="Times New Roman"/>
          <w:sz w:val="18"/>
        </w:rPr>
      </w:pPr>
      <w:r>
        <w:rPr>
          <w:rFonts w:ascii="Times New Roman"/>
          <w:sz w:val="18"/>
        </w:rPr>
        <w:t>45</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pacing w:val="-23"/>
          <w:sz w:val="18"/>
        </w:rPr>
        <w:t>第 </w:t>
      </w:r>
      <w:r>
        <w:rPr>
          <w:sz w:val="18"/>
        </w:rPr>
        <w:t>4</w:t>
      </w:r>
      <w:r>
        <w:rPr>
          <w:spacing w:val="-7"/>
          <w:sz w:val="18"/>
        </w:rPr>
        <w:t> 章 防雷与接地系统设计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spacing w:before="12"/>
        <w:rPr>
          <w:sz w:val="26"/>
        </w:rPr>
      </w:pPr>
    </w:p>
    <w:p>
      <w:pPr>
        <w:pStyle w:val="ListParagraph"/>
        <w:numPr>
          <w:ilvl w:val="2"/>
          <w:numId w:val="21"/>
        </w:numPr>
        <w:tabs>
          <w:tab w:pos="959" w:val="left" w:leader="none"/>
        </w:tabs>
        <w:spacing w:line="240" w:lineRule="auto" w:before="66" w:after="0"/>
        <w:ind w:left="958" w:right="0" w:hanging="721"/>
        <w:jc w:val="left"/>
        <w:rPr>
          <w:sz w:val="24"/>
        </w:rPr>
      </w:pPr>
      <w:bookmarkStart w:name="_bookmark42" w:id="75"/>
      <w:bookmarkEnd w:id="75"/>
      <w:r>
        <w:rPr/>
      </w:r>
      <w:bookmarkStart w:name="_bookmark42" w:id="76"/>
      <w:bookmarkEnd w:id="76"/>
      <w:r>
        <w:rPr>
          <w:sz w:val="24"/>
        </w:rPr>
        <w:t>接地装置</w:t>
      </w:r>
    </w:p>
    <w:p>
      <w:pPr>
        <w:pStyle w:val="BodyText"/>
        <w:spacing w:line="312" w:lineRule="auto" w:before="202"/>
        <w:ind w:left="238" w:right="802" w:firstLine="480"/>
      </w:pPr>
      <w:r>
        <w:rPr>
          <w:spacing w:val="-1"/>
        </w:rPr>
        <w:t>在住宅电气设计中，等电位联结是保障低压供配电系统电气安全的重要措施。</w:t>
      </w:r>
      <w:r>
        <w:rPr/>
        <w:t>在前面防雷措施内容里已介绍等电位联结的作用及分类，下面具体介绍各分类的作用及适用场合</w:t>
      </w:r>
      <w:r>
        <w:rPr>
          <w:rFonts w:ascii="Times New Roman" w:eastAsia="Times New Roman"/>
          <w:vertAlign w:val="superscript"/>
        </w:rPr>
        <w:t>[63]</w:t>
      </w:r>
      <w:r>
        <w:rPr>
          <w:vertAlign w:val="baseline"/>
        </w:rPr>
        <w:t>。</w:t>
      </w:r>
    </w:p>
    <w:p>
      <w:pPr>
        <w:pStyle w:val="ListParagraph"/>
        <w:numPr>
          <w:ilvl w:val="0"/>
          <w:numId w:val="26"/>
        </w:numPr>
        <w:tabs>
          <w:tab w:pos="1320" w:val="left" w:leader="none"/>
        </w:tabs>
        <w:spacing w:line="312" w:lineRule="auto" w:before="0" w:after="0"/>
        <w:ind w:left="238" w:right="917" w:firstLine="480"/>
        <w:jc w:val="both"/>
        <w:rPr>
          <w:sz w:val="24"/>
        </w:rPr>
      </w:pPr>
      <w:r>
        <w:rPr>
          <w:spacing w:val="-2"/>
          <w:sz w:val="24"/>
        </w:rPr>
        <w:t>总等电位联结（</w:t>
      </w:r>
      <w:r>
        <w:rPr>
          <w:rFonts w:ascii="Times New Roman" w:eastAsia="Times New Roman"/>
          <w:spacing w:val="-2"/>
          <w:sz w:val="24"/>
        </w:rPr>
        <w:t>MEB</w:t>
      </w:r>
      <w:r>
        <w:rPr>
          <w:spacing w:val="-2"/>
          <w:sz w:val="24"/>
        </w:rPr>
        <w:t>）是通过进线配电箱近旁的总等电位联结母排将进</w:t>
      </w:r>
      <w:r>
        <w:rPr>
          <w:sz w:val="24"/>
        </w:rPr>
        <w:t>线配电箱的 </w:t>
      </w:r>
      <w:r>
        <w:rPr>
          <w:rFonts w:ascii="Times New Roman" w:eastAsia="Times New Roman"/>
          <w:sz w:val="24"/>
        </w:rPr>
        <w:t>PE(PEN)</w:t>
      </w:r>
      <w:r>
        <w:rPr>
          <w:sz w:val="24"/>
        </w:rPr>
        <w:t>母排、公用设施的上、下水、热力、煤气等金属管道、建筑物金属结构和接地引线的导电部分互相连通。它的设计目的是减小建筑物内间接接触电压和不同金属构件之间的电位差，并消除经电气线路和各种金属管道引入</w:t>
      </w:r>
      <w:r>
        <w:rPr>
          <w:spacing w:val="-3"/>
          <w:sz w:val="24"/>
        </w:rPr>
        <w:t>建筑物内部的危险故障电压的危害。总等电位联结如下图 </w:t>
      </w:r>
      <w:r>
        <w:rPr>
          <w:rFonts w:ascii="Times New Roman" w:eastAsia="Times New Roman"/>
          <w:sz w:val="24"/>
        </w:rPr>
        <w:t>4.9 </w:t>
      </w:r>
      <w:r>
        <w:rPr>
          <w:sz w:val="24"/>
        </w:rPr>
        <w:t>所示。</w:t>
      </w:r>
    </w:p>
    <w:p>
      <w:pPr>
        <w:pStyle w:val="BodyText"/>
        <w:spacing w:before="9"/>
        <w:rPr>
          <w:sz w:val="9"/>
        </w:rPr>
      </w:pPr>
      <w:r>
        <w:rPr/>
        <w:drawing>
          <wp:anchor distT="0" distB="0" distL="0" distR="0" allowOverlap="1" layoutInCell="1" locked="0" behindDoc="0" simplePos="0" relativeHeight="124">
            <wp:simplePos x="0" y="0"/>
            <wp:positionH relativeFrom="page">
              <wp:posOffset>1767839</wp:posOffset>
            </wp:positionH>
            <wp:positionV relativeFrom="paragraph">
              <wp:posOffset>103743</wp:posOffset>
            </wp:positionV>
            <wp:extent cx="3514313" cy="2016632"/>
            <wp:effectExtent l="0" t="0" r="0" b="0"/>
            <wp:wrapTopAndBottom/>
            <wp:docPr id="71" name="image39.jpeg"/>
            <wp:cNvGraphicFramePr>
              <a:graphicFrameLocks noChangeAspect="1"/>
            </wp:cNvGraphicFramePr>
            <a:graphic>
              <a:graphicData uri="http://schemas.openxmlformats.org/drawingml/2006/picture">
                <pic:pic>
                  <pic:nvPicPr>
                    <pic:cNvPr id="72" name="image39.jpeg"/>
                    <pic:cNvPicPr/>
                  </pic:nvPicPr>
                  <pic:blipFill>
                    <a:blip r:embed="rId47" cstate="print"/>
                    <a:stretch>
                      <a:fillRect/>
                    </a:stretch>
                  </pic:blipFill>
                  <pic:spPr>
                    <a:xfrm>
                      <a:off x="0" y="0"/>
                      <a:ext cx="3514313" cy="2016632"/>
                    </a:xfrm>
                    <a:prstGeom prst="rect">
                      <a:avLst/>
                    </a:prstGeom>
                  </pic:spPr>
                </pic:pic>
              </a:graphicData>
            </a:graphic>
          </wp:anchor>
        </w:drawing>
      </w:r>
    </w:p>
    <w:p>
      <w:pPr>
        <w:pStyle w:val="BodyText"/>
        <w:spacing w:before="2"/>
        <w:rPr>
          <w:sz w:val="19"/>
        </w:rPr>
      </w:pPr>
    </w:p>
    <w:p>
      <w:pPr>
        <w:spacing w:before="0"/>
        <w:ind w:left="446" w:right="1235" w:firstLine="0"/>
        <w:jc w:val="center"/>
        <w:rPr>
          <w:sz w:val="21"/>
        </w:rPr>
      </w:pPr>
      <w:r>
        <w:rPr>
          <w:spacing w:val="-14"/>
          <w:w w:val="95"/>
          <w:sz w:val="21"/>
        </w:rPr>
        <w:t>图 </w:t>
      </w:r>
      <w:r>
        <w:rPr>
          <w:rFonts w:ascii="Times New Roman" w:eastAsia="Times New Roman"/>
          <w:w w:val="95"/>
          <w:sz w:val="21"/>
        </w:rPr>
        <w:t>4.9</w:t>
      </w:r>
      <w:r>
        <w:rPr>
          <w:rFonts w:ascii="Times New Roman" w:eastAsia="Times New Roman"/>
          <w:spacing w:val="96"/>
          <w:sz w:val="21"/>
        </w:rPr>
        <w:t> </w:t>
      </w:r>
      <w:r>
        <w:rPr>
          <w:w w:val="95"/>
          <w:sz w:val="21"/>
        </w:rPr>
        <w:t>总等电位联结图</w:t>
      </w:r>
    </w:p>
    <w:p>
      <w:pPr>
        <w:pStyle w:val="BodyText"/>
        <w:spacing w:before="9"/>
        <w:rPr>
          <w:sz w:val="26"/>
        </w:rPr>
      </w:pPr>
    </w:p>
    <w:p>
      <w:pPr>
        <w:pStyle w:val="ListParagraph"/>
        <w:numPr>
          <w:ilvl w:val="0"/>
          <w:numId w:val="26"/>
        </w:numPr>
        <w:tabs>
          <w:tab w:pos="1320" w:val="left" w:leader="none"/>
        </w:tabs>
        <w:spacing w:line="312" w:lineRule="auto" w:before="0" w:after="0"/>
        <w:ind w:left="238" w:right="922" w:firstLine="480"/>
        <w:jc w:val="both"/>
        <w:rPr>
          <w:sz w:val="24"/>
        </w:rPr>
      </w:pPr>
      <w:r>
        <w:rPr>
          <w:sz w:val="24"/>
        </w:rPr>
        <w:t>局部等电位联结（</w:t>
      </w:r>
      <w:r>
        <w:rPr>
          <w:rFonts w:ascii="Times New Roman" w:hAnsi="Times New Roman" w:eastAsia="Times New Roman"/>
          <w:sz w:val="24"/>
        </w:rPr>
        <w:t>LEB</w:t>
      </w:r>
      <w:r>
        <w:rPr>
          <w:sz w:val="24"/>
        </w:rPr>
        <w:t>）做法是在局部范围内，将墙内和楼板中的钢筋网、柱内墙面侧钢筋、金属结构件、公用设施的金属管道、用电设备外壳等利用局部等电位联结端子板进行连结，以进一步减弱局部电位差。一般会在卫生间、电梯机房、喷水池、医院手术室、农牧场等场所使用局部等电位联结，而且等电位联结端子板与等电位联结范围内的设备、管道等金属构件末端之间的电阻不能</w:t>
      </w:r>
      <w:r>
        <w:rPr>
          <w:spacing w:val="-20"/>
          <w:sz w:val="24"/>
        </w:rPr>
        <w:t>超过 </w:t>
      </w:r>
      <w:r>
        <w:rPr>
          <w:rFonts w:ascii="Times New Roman" w:hAnsi="Times New Roman" w:eastAsia="Times New Roman"/>
          <w:sz w:val="24"/>
        </w:rPr>
        <w:t>3Ω</w:t>
      </w:r>
      <w:r>
        <w:rPr>
          <w:sz w:val="24"/>
        </w:rPr>
        <w:t>。</w:t>
      </w:r>
    </w:p>
    <w:p>
      <w:pPr>
        <w:pStyle w:val="ListParagraph"/>
        <w:numPr>
          <w:ilvl w:val="0"/>
          <w:numId w:val="26"/>
        </w:numPr>
        <w:tabs>
          <w:tab w:pos="1320" w:val="left" w:leader="none"/>
        </w:tabs>
        <w:spacing w:line="312" w:lineRule="auto" w:before="2" w:after="0"/>
        <w:ind w:left="238" w:right="922" w:firstLine="480"/>
        <w:jc w:val="both"/>
        <w:rPr>
          <w:sz w:val="24"/>
        </w:rPr>
      </w:pPr>
      <w:r>
        <w:rPr>
          <w:spacing w:val="-1"/>
          <w:sz w:val="24"/>
        </w:rPr>
        <w:t>辅助等电位联结顾名思义是作为总等电位联结和局部等电位联结的辅助</w:t>
      </w:r>
      <w:r>
        <w:rPr>
          <w:sz w:val="24"/>
        </w:rPr>
        <w:t>保护，它是在建筑物做了等电位联结之后，在伸臂范围内，用导线附加连接某些外露可导电部分与装置外可导电部分，使它们之间的电位相等或更接近，以避免产生电压事故</w:t>
      </w:r>
      <w:r>
        <w:rPr>
          <w:rFonts w:ascii="Times New Roman" w:eastAsia="Times New Roman"/>
          <w:color w:val="FF0000"/>
          <w:sz w:val="24"/>
          <w:vertAlign w:val="superscript"/>
        </w:rPr>
        <w:t>-</w:t>
      </w:r>
      <w:r>
        <w:rPr>
          <w:sz w:val="24"/>
          <w:vertAlign w:val="superscript"/>
        </w:rPr>
        <w:t>。</w:t>
      </w:r>
    </w:p>
    <w:p>
      <w:pPr>
        <w:pStyle w:val="BodyText"/>
        <w:spacing w:before="11"/>
        <w:rPr>
          <w:sz w:val="22"/>
        </w:rPr>
      </w:pPr>
    </w:p>
    <w:p>
      <w:pPr>
        <w:pStyle w:val="Heading3"/>
        <w:numPr>
          <w:ilvl w:val="1"/>
          <w:numId w:val="21"/>
        </w:numPr>
        <w:tabs>
          <w:tab w:pos="798" w:val="left" w:leader="none"/>
        </w:tabs>
        <w:spacing w:line="240" w:lineRule="auto" w:before="0" w:after="0"/>
        <w:ind w:left="797" w:right="0" w:hanging="560"/>
        <w:jc w:val="left"/>
      </w:pPr>
      <w:bookmarkStart w:name="_bookmark43" w:id="77"/>
      <w:bookmarkEnd w:id="77"/>
      <w:r>
        <w:rPr/>
      </w:r>
      <w:bookmarkStart w:name="_bookmark43" w:id="78"/>
      <w:bookmarkEnd w:id="78"/>
      <w:r>
        <w:rPr>
          <w:spacing w:val="-1"/>
        </w:rPr>
        <w:t>本工程防雷与接地设计</w:t>
      </w:r>
    </w:p>
    <w:p>
      <w:pPr>
        <w:pStyle w:val="BodyText"/>
        <w:spacing w:before="1"/>
        <w:rPr>
          <w:sz w:val="20"/>
        </w:rPr>
      </w:pPr>
    </w:p>
    <w:p>
      <w:pPr>
        <w:pStyle w:val="ListParagraph"/>
        <w:numPr>
          <w:ilvl w:val="2"/>
          <w:numId w:val="21"/>
        </w:numPr>
        <w:tabs>
          <w:tab w:pos="959" w:val="left" w:leader="none"/>
        </w:tabs>
        <w:spacing w:line="240" w:lineRule="auto" w:before="0" w:after="0"/>
        <w:ind w:left="958" w:right="0" w:hanging="721"/>
        <w:jc w:val="left"/>
        <w:rPr>
          <w:sz w:val="24"/>
        </w:rPr>
      </w:pPr>
      <w:bookmarkStart w:name="_bookmark44" w:id="79"/>
      <w:bookmarkEnd w:id="79"/>
      <w:r>
        <w:rPr/>
      </w:r>
      <w:bookmarkStart w:name="_bookmark44" w:id="80"/>
      <w:bookmarkEnd w:id="80"/>
      <w:r>
        <w:rPr>
          <w:sz w:val="24"/>
        </w:rPr>
        <w:t>防雷保护</w:t>
      </w:r>
    </w:p>
    <w:p>
      <w:pPr>
        <w:pStyle w:val="BodyText"/>
        <w:spacing w:before="201"/>
        <w:ind w:left="718"/>
      </w:pPr>
      <w:r>
        <w:rPr>
          <w:w w:val="95"/>
        </w:rPr>
        <w:t>通过对万象新天小区的</w:t>
      </w:r>
      <w:r>
        <w:rPr>
          <w:spacing w:val="129"/>
        </w:rPr>
        <w:t> </w:t>
      </w:r>
      <w:r>
        <w:rPr>
          <w:rFonts w:ascii="Times New Roman" w:eastAsia="Times New Roman"/>
          <w:w w:val="95"/>
        </w:rPr>
        <w:t>18</w:t>
      </w:r>
      <w:r>
        <w:rPr>
          <w:rFonts w:ascii="Times New Roman" w:eastAsia="Times New Roman"/>
          <w:spacing w:val="64"/>
        </w:rPr>
        <w:t>  </w:t>
      </w:r>
      <w:r>
        <w:rPr>
          <w:w w:val="95"/>
        </w:rPr>
        <w:t>栋高层住宅楼年预计雷击次数计算，该住宅区建筑</w:t>
      </w:r>
    </w:p>
    <w:p>
      <w:pPr>
        <w:pStyle w:val="BodyText"/>
        <w:rPr>
          <w:sz w:val="20"/>
        </w:rPr>
      </w:pPr>
    </w:p>
    <w:p>
      <w:pPr>
        <w:pStyle w:val="BodyText"/>
        <w:spacing w:before="5"/>
        <w:rPr>
          <w:sz w:val="16"/>
        </w:rPr>
      </w:pPr>
    </w:p>
    <w:p>
      <w:pPr>
        <w:spacing w:before="93"/>
        <w:ind w:left="446" w:right="1128" w:firstLine="0"/>
        <w:jc w:val="center"/>
        <w:rPr>
          <w:rFonts w:ascii="Times New Roman"/>
          <w:sz w:val="18"/>
        </w:rPr>
      </w:pPr>
      <w:r>
        <w:rPr>
          <w:rFonts w:ascii="Times New Roman"/>
          <w:sz w:val="18"/>
        </w:rPr>
        <w:t>46</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1"/>
        <w:rPr>
          <w:sz w:val="18"/>
        </w:rPr>
      </w:pPr>
    </w:p>
    <w:p>
      <w:pPr>
        <w:pStyle w:val="BodyText"/>
        <w:spacing w:line="312" w:lineRule="auto"/>
        <w:ind w:left="804" w:right="357"/>
      </w:pPr>
      <w:r>
        <w:rPr/>
        <w:t>均按三类防雷设计，防雷设计满足防直击雷、侧击雷、感应雷及雷电波侵入，并进行等电位联结安全设计。</w:t>
      </w:r>
    </w:p>
    <w:p>
      <w:pPr>
        <w:pStyle w:val="ListParagraph"/>
        <w:numPr>
          <w:ilvl w:val="0"/>
          <w:numId w:val="27"/>
        </w:numPr>
        <w:tabs>
          <w:tab w:pos="1886" w:val="left" w:leader="none"/>
        </w:tabs>
        <w:spacing w:line="307" w:lineRule="exact" w:before="0" w:after="0"/>
        <w:ind w:left="1885" w:right="0" w:hanging="602"/>
        <w:jc w:val="left"/>
        <w:rPr>
          <w:sz w:val="24"/>
        </w:rPr>
      </w:pPr>
      <w:r>
        <w:rPr>
          <w:sz w:val="24"/>
        </w:rPr>
        <w:t>防直击雷措施</w:t>
      </w:r>
    </w:p>
    <w:p>
      <w:pPr>
        <w:pStyle w:val="ListParagraph"/>
        <w:numPr>
          <w:ilvl w:val="0"/>
          <w:numId w:val="28"/>
        </w:numPr>
        <w:tabs>
          <w:tab w:pos="1646" w:val="left" w:leader="none"/>
        </w:tabs>
        <w:spacing w:line="312" w:lineRule="auto" w:before="94" w:after="0"/>
        <w:ind w:left="804" w:right="353" w:firstLine="480"/>
        <w:jc w:val="both"/>
        <w:rPr>
          <w:sz w:val="24"/>
        </w:rPr>
      </w:pPr>
      <w:r>
        <w:rPr>
          <w:spacing w:val="-1"/>
          <w:sz w:val="24"/>
        </w:rPr>
        <w:t>接闪带：利用沿女儿墙、屋脊明敷设及屋面暗敷设接闪带作为接闪器，明</w:t>
      </w:r>
      <w:r>
        <w:rPr>
          <w:sz w:val="24"/>
        </w:rPr>
        <w:t>敷及暗敷接闪带之间进行可靠的电气连接，将建筑顶部的接闪带连接成一个闭合</w:t>
      </w:r>
      <w:r>
        <w:rPr>
          <w:spacing w:val="-3"/>
          <w:sz w:val="24"/>
        </w:rPr>
        <w:t>回路。接闪带连接线网格要小于 </w:t>
      </w:r>
      <w:r>
        <w:rPr>
          <w:rFonts w:ascii="Times New Roman" w:hAnsi="Times New Roman" w:eastAsia="Times New Roman"/>
          <w:sz w:val="24"/>
        </w:rPr>
        <w:t>20m×20m</w:t>
      </w:r>
      <w:r>
        <w:rPr>
          <w:sz w:val="24"/>
        </w:rPr>
        <w:t>；接闪带使用</w:t>
      </w:r>
      <w:r>
        <w:rPr>
          <w:rFonts w:ascii="Cambria Math" w:hAnsi="Cambria Math" w:eastAsia="Cambria Math"/>
          <w:sz w:val="24"/>
        </w:rPr>
        <w:t>∅</w:t>
      </w:r>
      <w:r>
        <w:rPr>
          <w:rFonts w:ascii="Times New Roman" w:hAnsi="Times New Roman" w:eastAsia="Times New Roman"/>
          <w:sz w:val="24"/>
        </w:rPr>
        <w:t>10</w:t>
      </w:r>
      <w:r>
        <w:rPr>
          <w:rFonts w:ascii="Times New Roman" w:hAnsi="Times New Roman" w:eastAsia="Times New Roman"/>
          <w:spacing w:val="17"/>
          <w:sz w:val="24"/>
        </w:rPr>
        <w:t> </w:t>
      </w:r>
      <w:r>
        <w:rPr>
          <w:sz w:val="24"/>
        </w:rPr>
        <w:t>热镀锌圆钢，支架间</w:t>
      </w:r>
      <w:r>
        <w:rPr>
          <w:spacing w:val="2"/>
          <w:sz w:val="24"/>
        </w:rPr>
        <w:t>距为 </w:t>
      </w:r>
      <w:r>
        <w:rPr>
          <w:rFonts w:ascii="Times New Roman" w:hAnsi="Times New Roman" w:eastAsia="Times New Roman"/>
          <w:sz w:val="24"/>
        </w:rPr>
        <w:t>1</w:t>
      </w:r>
      <w:r>
        <w:rPr>
          <w:rFonts w:ascii="Times New Roman" w:hAnsi="Times New Roman" w:eastAsia="Times New Roman"/>
          <w:spacing w:val="6"/>
          <w:sz w:val="24"/>
        </w:rPr>
        <w:t> </w:t>
      </w:r>
      <w:r>
        <w:rPr>
          <w:spacing w:val="-8"/>
          <w:sz w:val="24"/>
        </w:rPr>
        <w:t>米，转角处为 </w:t>
      </w:r>
      <w:r>
        <w:rPr>
          <w:rFonts w:ascii="Times New Roman" w:hAnsi="Times New Roman" w:eastAsia="Times New Roman"/>
          <w:sz w:val="24"/>
        </w:rPr>
        <w:t>0.5</w:t>
      </w:r>
      <w:r>
        <w:rPr>
          <w:rFonts w:ascii="Times New Roman" w:hAnsi="Times New Roman" w:eastAsia="Times New Roman"/>
          <w:spacing w:val="6"/>
          <w:sz w:val="24"/>
        </w:rPr>
        <w:t> </w:t>
      </w:r>
      <w:r>
        <w:rPr>
          <w:spacing w:val="-7"/>
          <w:sz w:val="24"/>
        </w:rPr>
        <w:t>米，支架高度大于 </w:t>
      </w:r>
      <w:r>
        <w:rPr>
          <w:rFonts w:ascii="Times New Roman" w:hAnsi="Times New Roman" w:eastAsia="Times New Roman"/>
          <w:sz w:val="24"/>
        </w:rPr>
        <w:t>0.15</w:t>
      </w:r>
      <w:r>
        <w:rPr>
          <w:rFonts w:ascii="Times New Roman" w:hAnsi="Times New Roman" w:eastAsia="Times New Roman"/>
          <w:spacing w:val="6"/>
          <w:sz w:val="24"/>
        </w:rPr>
        <w:t> </w:t>
      </w:r>
      <w:r>
        <w:rPr>
          <w:sz w:val="24"/>
        </w:rPr>
        <w:t>米。建筑顶部空间的接闪带敷设</w:t>
      </w:r>
      <w:r>
        <w:rPr>
          <w:spacing w:val="-3"/>
          <w:sz w:val="24"/>
        </w:rPr>
        <w:t>在外墙外表面或屋檐边垂直面上。所有出屋面的排气道、人孔、风井等用</w:t>
      </w:r>
      <w:r>
        <w:rPr>
          <w:rFonts w:ascii="Cambria Math" w:hAnsi="Cambria Math" w:eastAsia="Cambria Math"/>
          <w:spacing w:val="-2"/>
          <w:sz w:val="24"/>
        </w:rPr>
        <w:t>∅</w:t>
      </w:r>
      <w:r>
        <w:rPr>
          <w:rFonts w:ascii="Times New Roman" w:hAnsi="Times New Roman" w:eastAsia="Times New Roman"/>
          <w:spacing w:val="-2"/>
          <w:sz w:val="24"/>
        </w:rPr>
        <w:t>16</w:t>
      </w:r>
      <w:r>
        <w:rPr>
          <w:rFonts w:ascii="Times New Roman" w:hAnsi="Times New Roman" w:eastAsia="Times New Roman"/>
          <w:spacing w:val="-13"/>
          <w:sz w:val="24"/>
        </w:rPr>
        <w:t> </w:t>
      </w:r>
      <w:r>
        <w:rPr>
          <w:spacing w:val="-2"/>
          <w:sz w:val="24"/>
        </w:rPr>
        <w:t>热镀</w:t>
      </w:r>
      <w:r>
        <w:rPr>
          <w:spacing w:val="-4"/>
          <w:sz w:val="24"/>
        </w:rPr>
        <w:t>锌圆钢作接闪杆保护，高出最高处 </w:t>
      </w:r>
      <w:r>
        <w:rPr>
          <w:rFonts w:ascii="Times New Roman" w:hAnsi="Times New Roman" w:eastAsia="Times New Roman"/>
          <w:sz w:val="24"/>
        </w:rPr>
        <w:t>1.0m</w:t>
      </w:r>
      <w:r>
        <w:rPr>
          <w:sz w:val="24"/>
        </w:rPr>
        <w:t>。</w:t>
      </w:r>
    </w:p>
    <w:p>
      <w:pPr>
        <w:pStyle w:val="ListParagraph"/>
        <w:numPr>
          <w:ilvl w:val="0"/>
          <w:numId w:val="28"/>
        </w:numPr>
        <w:tabs>
          <w:tab w:pos="1646" w:val="left" w:leader="none"/>
        </w:tabs>
        <w:spacing w:line="312" w:lineRule="auto" w:before="1" w:after="0"/>
        <w:ind w:left="804" w:right="357" w:firstLine="480"/>
        <w:jc w:val="left"/>
        <w:rPr>
          <w:sz w:val="24"/>
        </w:rPr>
      </w:pPr>
      <w:r>
        <w:rPr>
          <w:spacing w:val="-1"/>
          <w:sz w:val="24"/>
        </w:rPr>
        <w:t>引下线：所有设于建筑物外圈且至屋面的结构柱均设置防雷引下线，利用</w:t>
      </w:r>
      <w:r>
        <w:rPr>
          <w:sz w:val="24"/>
        </w:rPr>
        <w:t>结构柱内两根对角主筋可靠绑扎作为引下线，柱内主筋不小于</w:t>
      </w:r>
      <w:r>
        <w:rPr>
          <w:rFonts w:ascii="Cambria Math" w:hAnsi="Cambria Math" w:eastAsia="Cambria Math"/>
          <w:sz w:val="24"/>
        </w:rPr>
        <w:t>∅</w:t>
      </w:r>
      <w:r>
        <w:rPr>
          <w:rFonts w:ascii="Times New Roman" w:hAnsi="Times New Roman" w:eastAsia="Times New Roman"/>
          <w:sz w:val="24"/>
        </w:rPr>
        <w:t>16</w:t>
      </w:r>
      <w:r>
        <w:rPr>
          <w:sz w:val="24"/>
        </w:rPr>
        <w:t>（四根不小于</w:t>
      </w:r>
    </w:p>
    <w:p>
      <w:pPr>
        <w:pStyle w:val="BodyText"/>
        <w:spacing w:line="312" w:lineRule="auto"/>
        <w:ind w:left="804" w:right="357"/>
        <w:jc w:val="both"/>
      </w:pPr>
      <w:r>
        <w:rPr>
          <w:rFonts w:ascii="Cambria Math" w:hAnsi="Cambria Math" w:eastAsia="Cambria Math"/>
        </w:rPr>
        <w:t>∅</w:t>
      </w:r>
      <w:r>
        <w:rPr>
          <w:rFonts w:ascii="Times New Roman" w:hAnsi="Times New Roman" w:eastAsia="Times New Roman"/>
        </w:rPr>
        <w:t>10</w:t>
      </w:r>
      <w:r>
        <w:rPr>
          <w:spacing w:val="-118"/>
        </w:rPr>
        <w:t>）</w:t>
      </w:r>
      <w:r>
        <w:rPr/>
        <w:t>；要求此柱顶端与屋面钢筋网、装饰墙</w:t>
      </w:r>
      <w:r>
        <w:rPr>
          <w:spacing w:val="2"/>
        </w:rPr>
        <w:t>（片墙）</w:t>
      </w:r>
      <w:r>
        <w:rPr/>
        <w:t>内钢筋、女儿墙钢筋及屋顶</w:t>
      </w:r>
      <w:r>
        <w:rPr/>
        <w:t>接闪带可靠焊接；下端与基础接地系统可靠连接。建筑物四角的引下线在室外地坪上 </w:t>
      </w:r>
      <w:r>
        <w:rPr>
          <w:rFonts w:ascii="Times New Roman" w:hAnsi="Times New Roman" w:eastAsia="Times New Roman"/>
        </w:rPr>
        <w:t>0.5m </w:t>
      </w:r>
      <w:r>
        <w:rPr/>
        <w:t>处设置测试卡子。</w:t>
      </w:r>
    </w:p>
    <w:p>
      <w:pPr>
        <w:pStyle w:val="ListParagraph"/>
        <w:numPr>
          <w:ilvl w:val="0"/>
          <w:numId w:val="28"/>
        </w:numPr>
        <w:tabs>
          <w:tab w:pos="1646" w:val="left" w:leader="none"/>
        </w:tabs>
        <w:spacing w:line="312" w:lineRule="auto" w:before="1" w:after="0"/>
        <w:ind w:left="804" w:right="357" w:firstLine="480"/>
        <w:jc w:val="both"/>
        <w:rPr>
          <w:sz w:val="24"/>
        </w:rPr>
      </w:pPr>
      <w:r>
        <w:rPr>
          <w:spacing w:val="-1"/>
          <w:sz w:val="24"/>
        </w:rPr>
        <w:t>接地体：充分利用住宅建筑的基础设置接地体，将建筑基础内的主钢筋围</w:t>
      </w:r>
      <w:r>
        <w:rPr>
          <w:sz w:val="24"/>
        </w:rPr>
        <w:t>绕建筑体做环形焊接，并将建筑的基础梁主筋和结构底板主筋相互焊接成网，最后与地库的接地装置进行可靠焊接，形成一个联合接地装置。另外，使用 </w:t>
      </w:r>
      <w:r>
        <w:rPr>
          <w:rFonts w:ascii="Times New Roman" w:hAnsi="Times New Roman" w:eastAsia="Times New Roman"/>
          <w:sz w:val="24"/>
        </w:rPr>
        <w:t>40</w:t>
      </w:r>
      <w:r>
        <w:rPr>
          <w:sz w:val="24"/>
        </w:rPr>
        <w:t>×</w:t>
      </w:r>
      <w:r>
        <w:rPr>
          <w:rFonts w:ascii="Times New Roman" w:hAnsi="Times New Roman" w:eastAsia="Times New Roman"/>
          <w:sz w:val="24"/>
        </w:rPr>
        <w:t>4</w:t>
      </w:r>
      <w:r>
        <w:rPr>
          <w:rFonts w:ascii="Times New Roman" w:hAnsi="Times New Roman" w:eastAsia="Times New Roman"/>
          <w:spacing w:val="1"/>
          <w:sz w:val="24"/>
        </w:rPr>
        <w:t> </w:t>
      </w:r>
      <w:r>
        <w:rPr>
          <w:spacing w:val="-5"/>
          <w:sz w:val="24"/>
        </w:rPr>
        <w:t>热镀锌扁钢在建筑体四角的防雷引下线距离室外地面 </w:t>
      </w:r>
      <w:r>
        <w:rPr>
          <w:rFonts w:ascii="Times New Roman" w:hAnsi="Times New Roman" w:eastAsia="Times New Roman"/>
          <w:spacing w:val="-1"/>
          <w:sz w:val="24"/>
        </w:rPr>
        <w:t>0.8m</w:t>
      </w:r>
      <w:r>
        <w:rPr>
          <w:rFonts w:ascii="Times New Roman" w:hAnsi="Times New Roman" w:eastAsia="Times New Roman"/>
          <w:sz w:val="24"/>
        </w:rPr>
        <w:t> </w:t>
      </w:r>
      <w:r>
        <w:rPr>
          <w:spacing w:val="-1"/>
          <w:sz w:val="24"/>
        </w:rPr>
        <w:t>处焊接备用接地线，且</w:t>
      </w:r>
      <w:r>
        <w:rPr>
          <w:spacing w:val="-13"/>
          <w:sz w:val="24"/>
        </w:rPr>
        <w:t>向外延伸 </w:t>
      </w:r>
      <w:r>
        <w:rPr>
          <w:rFonts w:ascii="Times New Roman" w:hAnsi="Times New Roman" w:eastAsia="Times New Roman"/>
          <w:sz w:val="24"/>
        </w:rPr>
        <w:t>1.5m</w:t>
      </w:r>
      <w:r>
        <w:rPr>
          <w:sz w:val="24"/>
        </w:rPr>
        <w:t>。接地电阻值要小于 </w:t>
      </w:r>
      <w:r>
        <w:rPr>
          <w:rFonts w:ascii="Times New Roman" w:hAnsi="Times New Roman" w:eastAsia="Times New Roman"/>
          <w:sz w:val="24"/>
        </w:rPr>
        <w:t>1Ω</w:t>
      </w:r>
      <w:r>
        <w:rPr>
          <w:sz w:val="24"/>
        </w:rPr>
        <w:t>，各系统共用此接地装置。</w:t>
      </w:r>
    </w:p>
    <w:p>
      <w:pPr>
        <w:pStyle w:val="ListParagraph"/>
        <w:numPr>
          <w:ilvl w:val="0"/>
          <w:numId w:val="27"/>
        </w:numPr>
        <w:tabs>
          <w:tab w:pos="1886" w:val="left" w:leader="none"/>
        </w:tabs>
        <w:spacing w:line="240" w:lineRule="auto" w:before="3" w:after="0"/>
        <w:ind w:left="1885" w:right="0" w:hanging="602"/>
        <w:jc w:val="left"/>
        <w:rPr>
          <w:sz w:val="24"/>
        </w:rPr>
      </w:pPr>
      <w:r>
        <w:rPr>
          <w:sz w:val="24"/>
        </w:rPr>
        <w:t>防侧击雷及防雷等电位措施</w:t>
      </w:r>
    </w:p>
    <w:p>
      <w:pPr>
        <w:pStyle w:val="BodyText"/>
        <w:spacing w:line="312" w:lineRule="auto" w:before="90"/>
        <w:ind w:left="804" w:right="357" w:firstLine="480"/>
        <w:jc w:val="both"/>
      </w:pPr>
      <w:r>
        <w:rPr>
          <w:spacing w:val="-1"/>
        </w:rPr>
        <w:t>从首层起每三层利用圈梁水平钢筋与引下线焊接成均压环，建筑物 </w:t>
      </w:r>
      <w:r>
        <w:rPr>
          <w:rFonts w:ascii="Times New Roman" w:eastAsia="Times New Roman"/>
        </w:rPr>
        <w:t>60m</w:t>
      </w:r>
      <w:r>
        <w:rPr>
          <w:rFonts w:ascii="Times New Roman" w:eastAsia="Times New Roman"/>
          <w:spacing w:val="-12"/>
        </w:rPr>
        <w:t> </w:t>
      </w:r>
      <w:r>
        <w:rPr/>
        <w:t>以上每两层做防侧击雷接闪带。突出屋面的所有金属构件、金属通风管、金属屋面、金属屋架、空调室外机等均与就近接闪带可靠焊接。外侧金属门窗、空调护栏、太阳能集热板支架等也要与此接闪带可靠焊接。避雷装置均进行热镀锌防腐，高出屋面的各种金属构件均与接闪带焊接，焊点做防腐处理。</w:t>
      </w:r>
    </w:p>
    <w:p>
      <w:pPr>
        <w:pStyle w:val="BodyText"/>
        <w:spacing w:line="312" w:lineRule="auto" w:before="3"/>
        <w:ind w:left="804" w:right="357" w:firstLine="480"/>
        <w:jc w:val="both"/>
      </w:pPr>
      <w:r>
        <w:rPr/>
        <w:t>竖直敷设金属管道的顶端及底端与防雷接地装置做可靠电气连接；金属桥架</w:t>
      </w:r>
      <w:r>
        <w:rPr>
          <w:spacing w:val="-1"/>
        </w:rPr>
        <w:t>在首端及末端两处进行接地，桥架连接处使用 </w:t>
      </w:r>
      <w:r>
        <w:rPr>
          <w:rFonts w:ascii="Times New Roman" w:hAnsi="Times New Roman" w:eastAsia="Times New Roman"/>
        </w:rPr>
        <w:t>BVR-1</w:t>
      </w:r>
      <w:r>
        <w:rPr/>
        <w:t>×</w:t>
      </w:r>
      <w:r>
        <w:rPr>
          <w:rFonts w:ascii="Times New Roman" w:hAnsi="Times New Roman" w:eastAsia="Times New Roman"/>
        </w:rPr>
        <w:t>10 </w:t>
      </w:r>
      <w:r>
        <w:rPr/>
        <w:t>铜线跨接。</w:t>
      </w:r>
    </w:p>
    <w:p>
      <w:pPr>
        <w:pStyle w:val="BodyText"/>
        <w:spacing w:line="312" w:lineRule="auto"/>
        <w:ind w:left="804" w:right="351" w:firstLine="480"/>
        <w:jc w:val="both"/>
      </w:pPr>
      <w:r>
        <w:rPr/>
        <w:t>防雷电波侵入措施：建筑内所有的金属构件、金属管道、电缆线路的金属外皮、金属保护管等做等电位联结，对所有线路进行穿钢管操作，在电源总进线处</w:t>
      </w:r>
      <w:r>
        <w:rPr>
          <w:spacing w:val="-4"/>
        </w:rPr>
        <w:t>装设 </w:t>
      </w:r>
      <w:r>
        <w:rPr>
          <w:rFonts w:ascii="Times New Roman" w:eastAsia="Times New Roman"/>
        </w:rPr>
        <w:t>I</w:t>
      </w:r>
      <w:r>
        <w:rPr>
          <w:rFonts w:ascii="Times New Roman" w:eastAsia="Times New Roman"/>
          <w:spacing w:val="-6"/>
        </w:rPr>
        <w:t> </w:t>
      </w:r>
      <w:r>
        <w:rPr>
          <w:spacing w:val="-1"/>
        </w:rPr>
        <w:t>级实验波形电涌保护器，其它重要场所配电箱内装设 </w:t>
      </w:r>
      <w:r>
        <w:rPr>
          <w:rFonts w:ascii="Times New Roman" w:eastAsia="Times New Roman"/>
        </w:rPr>
        <w:t>II</w:t>
      </w:r>
      <w:r>
        <w:rPr>
          <w:rFonts w:ascii="Times New Roman" w:eastAsia="Times New Roman"/>
          <w:spacing w:val="-1"/>
        </w:rPr>
        <w:t> </w:t>
      </w:r>
      <w:r>
        <w:rPr/>
        <w:t>级电涌保护器，在</w:t>
      </w:r>
      <w:r>
        <w:rPr>
          <w:spacing w:val="-1"/>
        </w:rPr>
        <w:t>电子设备信号线进线端设置浪涌保护器。</w:t>
      </w:r>
      <w:r>
        <w:rPr>
          <w:rFonts w:ascii="Times New Roman" w:eastAsia="Times New Roman"/>
          <w:spacing w:val="-1"/>
        </w:rPr>
        <w:t>15#</w:t>
      </w:r>
      <w:r>
        <w:rPr>
          <w:spacing w:val="-1"/>
        </w:rPr>
        <w:t>楼屋顶防雷平面图（</w:t>
      </w:r>
      <w:r>
        <w:rPr/>
        <w:t>局部）</w:t>
      </w:r>
      <w:r>
        <w:rPr>
          <w:spacing w:val="-20"/>
        </w:rPr>
        <w:t>如图 </w:t>
      </w:r>
      <w:r>
        <w:rPr>
          <w:rFonts w:ascii="Times New Roman" w:eastAsia="Times New Roman"/>
        </w:rPr>
        <w:t>4.10</w:t>
      </w:r>
      <w:r>
        <w:rPr>
          <w:rFonts w:ascii="Times New Roman" w:eastAsia="Times New Roman"/>
          <w:spacing w:val="-57"/>
        </w:rPr>
        <w:t> </w:t>
      </w:r>
      <w:r>
        <w:rPr/>
        <w:t>所示。</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spacing w:before="93"/>
        <w:ind w:left="448" w:right="0" w:firstLine="0"/>
        <w:jc w:val="center"/>
        <w:rPr>
          <w:rFonts w:ascii="Times New Roman"/>
          <w:sz w:val="18"/>
        </w:rPr>
      </w:pPr>
      <w:r>
        <w:rPr>
          <w:rFonts w:ascii="Times New Roman"/>
          <w:sz w:val="18"/>
        </w:rPr>
        <w:t>47</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pacing w:val="-23"/>
          <w:sz w:val="18"/>
        </w:rPr>
        <w:t>第 </w:t>
      </w:r>
      <w:r>
        <w:rPr>
          <w:sz w:val="18"/>
        </w:rPr>
        <w:t>4</w:t>
      </w:r>
      <w:r>
        <w:rPr>
          <w:spacing w:val="-7"/>
          <w:sz w:val="18"/>
        </w:rPr>
        <w:t> 章 防雷与接地系统设计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9"/>
        <w:rPr>
          <w:sz w:val="10"/>
        </w:rPr>
      </w:pPr>
      <w:r>
        <w:rPr/>
        <w:drawing>
          <wp:anchor distT="0" distB="0" distL="0" distR="0" allowOverlap="1" layoutInCell="1" locked="0" behindDoc="0" simplePos="0" relativeHeight="127">
            <wp:simplePos x="0" y="0"/>
            <wp:positionH relativeFrom="page">
              <wp:posOffset>933607</wp:posOffset>
            </wp:positionH>
            <wp:positionV relativeFrom="paragraph">
              <wp:posOffset>111855</wp:posOffset>
            </wp:positionV>
            <wp:extent cx="5342356" cy="2719578"/>
            <wp:effectExtent l="0" t="0" r="0" b="0"/>
            <wp:wrapTopAndBottom/>
            <wp:docPr id="73" name="image40.jpeg"/>
            <wp:cNvGraphicFramePr>
              <a:graphicFrameLocks noChangeAspect="1"/>
            </wp:cNvGraphicFramePr>
            <a:graphic>
              <a:graphicData uri="http://schemas.openxmlformats.org/drawingml/2006/picture">
                <pic:pic>
                  <pic:nvPicPr>
                    <pic:cNvPr id="74" name="image40.jpeg"/>
                    <pic:cNvPicPr/>
                  </pic:nvPicPr>
                  <pic:blipFill>
                    <a:blip r:embed="rId48" cstate="print"/>
                    <a:stretch>
                      <a:fillRect/>
                    </a:stretch>
                  </pic:blipFill>
                  <pic:spPr>
                    <a:xfrm>
                      <a:off x="0" y="0"/>
                      <a:ext cx="5342356" cy="2719578"/>
                    </a:xfrm>
                    <a:prstGeom prst="rect">
                      <a:avLst/>
                    </a:prstGeom>
                  </pic:spPr>
                </pic:pic>
              </a:graphicData>
            </a:graphic>
          </wp:anchor>
        </w:drawing>
      </w:r>
    </w:p>
    <w:p>
      <w:pPr>
        <w:pStyle w:val="BodyText"/>
        <w:spacing w:before="7"/>
        <w:rPr>
          <w:sz w:val="7"/>
        </w:rPr>
      </w:pPr>
    </w:p>
    <w:p>
      <w:pPr>
        <w:spacing w:before="77"/>
        <w:ind w:left="446" w:right="1338" w:firstLine="0"/>
        <w:jc w:val="center"/>
        <w:rPr>
          <w:sz w:val="21"/>
        </w:rPr>
      </w:pPr>
      <w:r>
        <w:rPr>
          <w:spacing w:val="-13"/>
          <w:w w:val="95"/>
          <w:sz w:val="21"/>
        </w:rPr>
        <w:t>图 </w:t>
      </w:r>
      <w:r>
        <w:rPr>
          <w:rFonts w:ascii="Times New Roman" w:eastAsia="Times New Roman"/>
          <w:w w:val="95"/>
          <w:sz w:val="21"/>
        </w:rPr>
        <w:t>4.10</w:t>
      </w:r>
      <w:r>
        <w:rPr>
          <w:rFonts w:ascii="Times New Roman" w:eastAsia="Times New Roman"/>
          <w:spacing w:val="97"/>
          <w:sz w:val="21"/>
        </w:rPr>
        <w:t> </w:t>
      </w:r>
      <w:r>
        <w:rPr>
          <w:w w:val="95"/>
          <w:sz w:val="21"/>
        </w:rPr>
        <w:t>屋顶防雷平面图</w:t>
      </w:r>
    </w:p>
    <w:p>
      <w:pPr>
        <w:pStyle w:val="BodyText"/>
        <w:spacing w:before="8"/>
        <w:rPr>
          <w:sz w:val="20"/>
        </w:rPr>
      </w:pPr>
    </w:p>
    <w:p>
      <w:pPr>
        <w:pStyle w:val="ListParagraph"/>
        <w:numPr>
          <w:ilvl w:val="2"/>
          <w:numId w:val="21"/>
        </w:numPr>
        <w:tabs>
          <w:tab w:pos="959" w:val="left" w:leader="none"/>
        </w:tabs>
        <w:spacing w:line="240" w:lineRule="auto" w:before="0" w:after="0"/>
        <w:ind w:left="958" w:right="0" w:hanging="721"/>
        <w:jc w:val="left"/>
        <w:rPr>
          <w:sz w:val="24"/>
        </w:rPr>
      </w:pPr>
      <w:bookmarkStart w:name="_bookmark45" w:id="81"/>
      <w:bookmarkEnd w:id="81"/>
      <w:r>
        <w:rPr/>
      </w:r>
      <w:bookmarkStart w:name="_bookmark45" w:id="82"/>
      <w:bookmarkEnd w:id="82"/>
      <w:r>
        <w:rPr>
          <w:sz w:val="24"/>
        </w:rPr>
        <w:t>接地及安全措施</w:t>
      </w:r>
    </w:p>
    <w:p>
      <w:pPr>
        <w:pStyle w:val="BodyText"/>
        <w:spacing w:line="312" w:lineRule="auto" w:before="202" w:after="22"/>
        <w:ind w:left="238" w:right="917" w:firstLine="480"/>
        <w:jc w:val="both"/>
      </w:pPr>
      <w:r>
        <w:rPr>
          <w:spacing w:val="-2"/>
        </w:rPr>
        <w:t>本工程防雷接地、电气设备的保护接地共用接地体，用 </w:t>
      </w:r>
      <w:r>
        <w:rPr>
          <w:rFonts w:ascii="Times New Roman" w:hAnsi="Times New Roman" w:eastAsia="Times New Roman"/>
        </w:rPr>
        <w:t>40mm</w:t>
      </w:r>
      <w:r>
        <w:rPr>
          <w:rFonts w:ascii="Times New Roman" w:hAnsi="Times New Roman" w:eastAsia="Times New Roman"/>
          <w:vertAlign w:val="superscript"/>
        </w:rPr>
        <w:t>2</w:t>
      </w:r>
      <w:r>
        <w:rPr>
          <w:rFonts w:ascii="Times New Roman" w:hAnsi="Times New Roman" w:eastAsia="Times New Roman"/>
          <w:vertAlign w:val="baseline"/>
        </w:rPr>
        <w:t>×4mm</w:t>
      </w:r>
      <w:r>
        <w:rPr>
          <w:rFonts w:ascii="Times New Roman" w:hAnsi="Times New Roman" w:eastAsia="Times New Roman"/>
          <w:vertAlign w:val="superscript"/>
        </w:rPr>
        <w:t>2</w:t>
      </w:r>
      <w:r>
        <w:rPr>
          <w:rFonts w:ascii="Times New Roman" w:hAnsi="Times New Roman" w:eastAsia="Times New Roman"/>
          <w:spacing w:val="-10"/>
          <w:vertAlign w:val="baseline"/>
        </w:rPr>
        <w:t> </w:t>
      </w:r>
      <w:r>
        <w:rPr>
          <w:vertAlign w:val="baseline"/>
        </w:rPr>
        <w:t>镀锌扁</w:t>
      </w:r>
      <w:r>
        <w:rPr>
          <w:spacing w:val="-6"/>
          <w:vertAlign w:val="baseline"/>
        </w:rPr>
        <w:t>钢与地面及墙内钢筋网可靠连接。低压配电系统接地形式采用 </w:t>
      </w:r>
      <w:r>
        <w:rPr>
          <w:rFonts w:ascii="Times New Roman" w:hAnsi="Times New Roman" w:eastAsia="Times New Roman"/>
          <w:vertAlign w:val="baseline"/>
        </w:rPr>
        <w:t>TN-C-S</w:t>
      </w:r>
      <w:r>
        <w:rPr>
          <w:rFonts w:ascii="Times New Roman" w:hAnsi="Times New Roman" w:eastAsia="Times New Roman"/>
          <w:spacing w:val="-12"/>
          <w:vertAlign w:val="baseline"/>
        </w:rPr>
        <w:t> </w:t>
      </w:r>
      <w:r>
        <w:rPr>
          <w:vertAlign w:val="baseline"/>
        </w:rPr>
        <w:t>系统，</w:t>
      </w:r>
      <w:r>
        <w:rPr>
          <w:rFonts w:ascii="Times New Roman" w:hAnsi="Times New Roman" w:eastAsia="Times New Roman"/>
          <w:vertAlign w:val="baseline"/>
        </w:rPr>
        <w:t>PEN</w:t>
      </w:r>
      <w:r>
        <w:rPr>
          <w:rFonts w:ascii="Times New Roman" w:hAnsi="Times New Roman" w:eastAsia="Times New Roman"/>
          <w:spacing w:val="-58"/>
          <w:vertAlign w:val="baseline"/>
        </w:rPr>
        <w:t> </w:t>
      </w:r>
      <w:r>
        <w:rPr>
          <w:w w:val="95"/>
          <w:vertAlign w:val="baseline"/>
        </w:rPr>
        <w:t>线自电源入户总配电柜内重复接地后，</w:t>
      </w:r>
      <w:r>
        <w:rPr>
          <w:rFonts w:ascii="Times New Roman" w:hAnsi="Times New Roman" w:eastAsia="Times New Roman"/>
          <w:w w:val="95"/>
          <w:vertAlign w:val="baseline"/>
        </w:rPr>
        <w:t>PE</w:t>
      </w:r>
      <w:r>
        <w:rPr>
          <w:rFonts w:ascii="Times New Roman" w:hAnsi="Times New Roman" w:eastAsia="Times New Roman"/>
          <w:spacing w:val="13"/>
          <w:w w:val="95"/>
          <w:vertAlign w:val="baseline"/>
        </w:rPr>
        <w:t> </w:t>
      </w:r>
      <w:r>
        <w:rPr>
          <w:spacing w:val="12"/>
          <w:w w:val="95"/>
          <w:vertAlign w:val="baseline"/>
        </w:rPr>
        <w:t>线与 </w:t>
      </w:r>
      <w:r>
        <w:rPr>
          <w:rFonts w:ascii="Times New Roman" w:hAnsi="Times New Roman" w:eastAsia="Times New Roman"/>
          <w:w w:val="95"/>
          <w:vertAlign w:val="baseline"/>
        </w:rPr>
        <w:t>N</w:t>
      </w:r>
      <w:r>
        <w:rPr>
          <w:rFonts w:ascii="Times New Roman" w:hAnsi="Times New Roman" w:eastAsia="Times New Roman"/>
          <w:spacing w:val="75"/>
          <w:vertAlign w:val="baseline"/>
        </w:rPr>
        <w:t> </w:t>
      </w:r>
      <w:r>
        <w:rPr>
          <w:w w:val="95"/>
          <w:vertAlign w:val="baseline"/>
        </w:rPr>
        <w:t>线严格分开，并相互绝缘。凡正</w:t>
      </w:r>
      <w:r>
        <w:rPr>
          <w:vertAlign w:val="baseline"/>
        </w:rPr>
        <w:t>常情况下不带电而当绝缘破坏后呈现电压的金属部分（包括用电设备金属外壳、</w:t>
      </w:r>
      <w:r>
        <w:rPr>
          <w:spacing w:val="-3"/>
          <w:vertAlign w:val="baseline"/>
        </w:rPr>
        <w:t>金属穿线管、电缆金属外皮及单相三极插座等</w:t>
      </w:r>
      <w:r>
        <w:rPr>
          <w:spacing w:val="-2"/>
          <w:vertAlign w:val="baseline"/>
        </w:rPr>
        <w:t>）</w:t>
      </w:r>
      <w:r>
        <w:rPr>
          <w:spacing w:val="-10"/>
          <w:vertAlign w:val="baseline"/>
        </w:rPr>
        <w:t>均与 </w:t>
      </w:r>
      <w:r>
        <w:rPr>
          <w:rFonts w:ascii="Times New Roman" w:hAnsi="Times New Roman" w:eastAsia="Times New Roman"/>
          <w:spacing w:val="-2"/>
          <w:vertAlign w:val="baseline"/>
        </w:rPr>
        <w:t>PE</w:t>
      </w:r>
      <w:r>
        <w:rPr>
          <w:rFonts w:ascii="Times New Roman" w:hAnsi="Times New Roman" w:eastAsia="Times New Roman"/>
          <w:spacing w:val="-13"/>
          <w:vertAlign w:val="baseline"/>
        </w:rPr>
        <w:t> </w:t>
      </w:r>
      <w:r>
        <w:rPr>
          <w:spacing w:val="-2"/>
          <w:vertAlign w:val="baseline"/>
        </w:rPr>
        <w:t>线可靠连接。总等电位联</w:t>
      </w:r>
      <w:r>
        <w:rPr>
          <w:spacing w:val="-9"/>
          <w:vertAlign w:val="baseline"/>
        </w:rPr>
        <w:t>结箱接线图如图 </w:t>
      </w:r>
      <w:r>
        <w:rPr>
          <w:rFonts w:ascii="Times New Roman" w:hAnsi="Times New Roman" w:eastAsia="Times New Roman"/>
          <w:vertAlign w:val="baseline"/>
        </w:rPr>
        <w:t>4.11</w:t>
      </w:r>
      <w:r>
        <w:rPr>
          <w:rFonts w:ascii="Times New Roman" w:hAnsi="Times New Roman" w:eastAsia="Times New Roman"/>
          <w:spacing w:val="-5"/>
          <w:vertAlign w:val="baseline"/>
        </w:rPr>
        <w:t> </w:t>
      </w:r>
      <w:r>
        <w:rPr>
          <w:vertAlign w:val="baseline"/>
        </w:rPr>
        <w:t>所示。</w:t>
      </w:r>
    </w:p>
    <w:p>
      <w:pPr>
        <w:pStyle w:val="BodyText"/>
        <w:ind w:left="1678"/>
        <w:rPr>
          <w:sz w:val="20"/>
        </w:rPr>
      </w:pPr>
      <w:r>
        <w:rPr>
          <w:sz w:val="20"/>
        </w:rPr>
        <w:drawing>
          <wp:inline distT="0" distB="0" distL="0" distR="0">
            <wp:extent cx="3592055" cy="2615184"/>
            <wp:effectExtent l="0" t="0" r="0" b="0"/>
            <wp:docPr id="75" name="image41.jpeg"/>
            <wp:cNvGraphicFramePr>
              <a:graphicFrameLocks noChangeAspect="1"/>
            </wp:cNvGraphicFramePr>
            <a:graphic>
              <a:graphicData uri="http://schemas.openxmlformats.org/drawingml/2006/picture">
                <pic:pic>
                  <pic:nvPicPr>
                    <pic:cNvPr id="76" name="image41.jpeg"/>
                    <pic:cNvPicPr/>
                  </pic:nvPicPr>
                  <pic:blipFill>
                    <a:blip r:embed="rId49" cstate="print"/>
                    <a:stretch>
                      <a:fillRect/>
                    </a:stretch>
                  </pic:blipFill>
                  <pic:spPr>
                    <a:xfrm>
                      <a:off x="0" y="0"/>
                      <a:ext cx="3592055" cy="2615184"/>
                    </a:xfrm>
                    <a:prstGeom prst="rect">
                      <a:avLst/>
                    </a:prstGeom>
                  </pic:spPr>
                </pic:pic>
              </a:graphicData>
            </a:graphic>
          </wp:inline>
        </w:drawing>
      </w:r>
      <w:r>
        <w:rPr>
          <w:sz w:val="20"/>
        </w:rPr>
      </w:r>
    </w:p>
    <w:p>
      <w:pPr>
        <w:pStyle w:val="BodyText"/>
        <w:spacing w:before="7"/>
        <w:rPr>
          <w:sz w:val="22"/>
        </w:rPr>
      </w:pPr>
    </w:p>
    <w:p>
      <w:pPr>
        <w:spacing w:before="0"/>
        <w:ind w:left="3072" w:right="0" w:firstLine="0"/>
        <w:jc w:val="left"/>
        <w:rPr>
          <w:sz w:val="21"/>
        </w:rPr>
      </w:pPr>
      <w:r>
        <w:rPr>
          <w:spacing w:val="-10"/>
          <w:w w:val="95"/>
          <w:sz w:val="21"/>
        </w:rPr>
        <w:t>图 </w:t>
      </w:r>
      <w:r>
        <w:rPr>
          <w:rFonts w:ascii="Times New Roman" w:eastAsia="Times New Roman"/>
          <w:w w:val="95"/>
          <w:sz w:val="21"/>
        </w:rPr>
        <w:t>4.11</w:t>
      </w:r>
      <w:r>
        <w:rPr>
          <w:rFonts w:ascii="Times New Roman" w:eastAsia="Times New Roman"/>
          <w:spacing w:val="103"/>
          <w:sz w:val="21"/>
        </w:rPr>
        <w:t> </w:t>
      </w:r>
      <w:r>
        <w:rPr>
          <w:w w:val="95"/>
          <w:sz w:val="21"/>
        </w:rPr>
        <w:t>总等电位联结箱接线图</w:t>
      </w:r>
    </w:p>
    <w:p>
      <w:pPr>
        <w:pStyle w:val="BodyText"/>
        <w:spacing w:before="9"/>
        <w:rPr>
          <w:sz w:val="26"/>
        </w:rPr>
      </w:pPr>
    </w:p>
    <w:p>
      <w:pPr>
        <w:pStyle w:val="BodyText"/>
        <w:spacing w:line="312" w:lineRule="auto"/>
        <w:ind w:left="238" w:right="922" w:firstLine="480"/>
      </w:pPr>
      <w:r>
        <w:rPr>
          <w:spacing w:val="-2"/>
        </w:rPr>
        <w:t>在每一配电室的电源进线柜处设置一总等电位联结箱</w:t>
      </w:r>
      <w:r>
        <w:rPr>
          <w:spacing w:val="-3"/>
        </w:rPr>
        <w:t>（</w:t>
      </w:r>
      <w:r>
        <w:rPr>
          <w:rFonts w:ascii="Times New Roman" w:eastAsia="Times New Roman"/>
        </w:rPr>
        <w:t>M</w:t>
      </w:r>
      <w:r>
        <w:rPr>
          <w:rFonts w:ascii="Times New Roman" w:eastAsia="Times New Roman"/>
          <w:spacing w:val="-1"/>
        </w:rPr>
        <w:t>E</w:t>
      </w:r>
      <w:r>
        <w:rPr>
          <w:rFonts w:ascii="Times New Roman" w:eastAsia="Times New Roman"/>
        </w:rPr>
        <w:t>B</w:t>
      </w:r>
      <w:r>
        <w:rPr>
          <w:spacing w:val="-120"/>
        </w:rPr>
        <w:t>）</w:t>
      </w:r>
      <w:r>
        <w:rPr>
          <w:spacing w:val="-8"/>
        </w:rPr>
        <w:t>，用于将各电源</w:t>
      </w:r>
      <w:r>
        <w:rPr/>
        <w:t>总配电箱的接地端子，所有进出住宅建筑的金属管道以及建筑内部的金属管道，</w:t>
      </w:r>
    </w:p>
    <w:p>
      <w:pPr>
        <w:pStyle w:val="BodyText"/>
        <w:spacing w:before="1"/>
        <w:rPr>
          <w:sz w:val="26"/>
        </w:rPr>
      </w:pPr>
    </w:p>
    <w:p>
      <w:pPr>
        <w:spacing w:before="92"/>
        <w:ind w:left="446" w:right="1128" w:firstLine="0"/>
        <w:jc w:val="center"/>
        <w:rPr>
          <w:rFonts w:ascii="Times New Roman"/>
          <w:sz w:val="18"/>
        </w:rPr>
      </w:pPr>
      <w:r>
        <w:rPr>
          <w:rFonts w:ascii="Times New Roman"/>
          <w:sz w:val="18"/>
        </w:rPr>
        <w:t>48</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line="312" w:lineRule="auto" w:before="232"/>
        <w:ind w:left="804" w:right="357"/>
        <w:jc w:val="both"/>
      </w:pPr>
      <w:r>
        <w:rPr/>
        <w:drawing>
          <wp:anchor distT="0" distB="0" distL="0" distR="0" allowOverlap="1" layoutInCell="1" locked="0" behindDoc="0" simplePos="0" relativeHeight="129">
            <wp:simplePos x="0" y="0"/>
            <wp:positionH relativeFrom="page">
              <wp:posOffset>2523025</wp:posOffset>
            </wp:positionH>
            <wp:positionV relativeFrom="paragraph">
              <wp:posOffset>941796</wp:posOffset>
            </wp:positionV>
            <wp:extent cx="2935671" cy="2202942"/>
            <wp:effectExtent l="0" t="0" r="0" b="0"/>
            <wp:wrapTopAndBottom/>
            <wp:docPr id="77" name="image42.jpeg"/>
            <wp:cNvGraphicFramePr>
              <a:graphicFrameLocks noChangeAspect="1"/>
            </wp:cNvGraphicFramePr>
            <a:graphic>
              <a:graphicData uri="http://schemas.openxmlformats.org/drawingml/2006/picture">
                <pic:pic>
                  <pic:nvPicPr>
                    <pic:cNvPr id="78" name="image42.jpeg"/>
                    <pic:cNvPicPr/>
                  </pic:nvPicPr>
                  <pic:blipFill>
                    <a:blip r:embed="rId50" cstate="print"/>
                    <a:stretch>
                      <a:fillRect/>
                    </a:stretch>
                  </pic:blipFill>
                  <pic:spPr>
                    <a:xfrm>
                      <a:off x="0" y="0"/>
                      <a:ext cx="2935671" cy="2202942"/>
                    </a:xfrm>
                    <a:prstGeom prst="rect">
                      <a:avLst/>
                    </a:prstGeom>
                  </pic:spPr>
                </pic:pic>
              </a:graphicData>
            </a:graphic>
          </wp:anchor>
        </w:drawing>
      </w:r>
      <w:r>
        <w:rPr/>
        <w:t>地库的强弱电电缆桥架，送、排风管道，电梯运行轨道，配电小间的接地主线，</w:t>
      </w:r>
      <w:r>
        <w:rPr>
          <w:spacing w:val="-118"/>
        </w:rPr>
        <w:t> </w:t>
      </w:r>
      <w:r>
        <w:rPr/>
        <w:t>建筑体墙内及地面的钢筋网，接地装置等都与箱内的接地母排进行可靠联结，以</w:t>
      </w:r>
      <w:r>
        <w:rPr>
          <w:spacing w:val="-3"/>
        </w:rPr>
        <w:t>此来消除电位差。配电室总等电位联结图如图 </w:t>
      </w:r>
      <w:r>
        <w:rPr>
          <w:rFonts w:ascii="Times New Roman" w:eastAsia="Times New Roman"/>
        </w:rPr>
        <w:t>4.12 </w:t>
      </w:r>
      <w:r>
        <w:rPr/>
        <w:t>所示。</w:t>
      </w:r>
    </w:p>
    <w:p>
      <w:pPr>
        <w:pStyle w:val="BodyText"/>
        <w:spacing w:before="12"/>
        <w:rPr>
          <w:sz w:val="19"/>
        </w:rPr>
      </w:pPr>
    </w:p>
    <w:p>
      <w:pPr>
        <w:spacing w:before="0"/>
        <w:ind w:left="446" w:right="0" w:firstLine="0"/>
        <w:jc w:val="center"/>
        <w:rPr>
          <w:sz w:val="21"/>
        </w:rPr>
      </w:pPr>
      <w:r>
        <w:rPr>
          <w:spacing w:val="-10"/>
          <w:w w:val="95"/>
          <w:sz w:val="21"/>
        </w:rPr>
        <w:t>图 </w:t>
      </w:r>
      <w:r>
        <w:rPr>
          <w:rFonts w:ascii="Times New Roman" w:eastAsia="Times New Roman"/>
          <w:w w:val="95"/>
          <w:sz w:val="21"/>
        </w:rPr>
        <w:t>4.12</w:t>
      </w:r>
      <w:r>
        <w:rPr>
          <w:rFonts w:ascii="Times New Roman" w:eastAsia="Times New Roman"/>
          <w:spacing w:val="112"/>
          <w:sz w:val="21"/>
        </w:rPr>
        <w:t> </w:t>
      </w:r>
      <w:r>
        <w:rPr>
          <w:w w:val="95"/>
          <w:sz w:val="21"/>
        </w:rPr>
        <w:t>配电室总等电位联结图</w:t>
      </w:r>
    </w:p>
    <w:p>
      <w:pPr>
        <w:pStyle w:val="BodyText"/>
        <w:spacing w:before="9"/>
        <w:rPr>
          <w:sz w:val="26"/>
        </w:rPr>
      </w:pPr>
    </w:p>
    <w:p>
      <w:pPr>
        <w:pStyle w:val="BodyText"/>
        <w:spacing w:line="312" w:lineRule="auto"/>
        <w:ind w:left="804" w:right="237" w:firstLine="480"/>
      </w:pPr>
      <w:r>
        <w:rPr/>
        <w:drawing>
          <wp:anchor distT="0" distB="0" distL="0" distR="0" allowOverlap="1" layoutInCell="1" locked="0" behindDoc="0" simplePos="0" relativeHeight="130">
            <wp:simplePos x="0" y="0"/>
            <wp:positionH relativeFrom="page">
              <wp:posOffset>2228344</wp:posOffset>
            </wp:positionH>
            <wp:positionV relativeFrom="paragraph">
              <wp:posOffset>1336163</wp:posOffset>
            </wp:positionV>
            <wp:extent cx="3386885" cy="2145792"/>
            <wp:effectExtent l="0" t="0" r="0" b="0"/>
            <wp:wrapTopAndBottom/>
            <wp:docPr id="79" name="image43.jpeg"/>
            <wp:cNvGraphicFramePr>
              <a:graphicFrameLocks noChangeAspect="1"/>
            </wp:cNvGraphicFramePr>
            <a:graphic>
              <a:graphicData uri="http://schemas.openxmlformats.org/drawingml/2006/picture">
                <pic:pic>
                  <pic:nvPicPr>
                    <pic:cNvPr id="80" name="image43.jpeg"/>
                    <pic:cNvPicPr/>
                  </pic:nvPicPr>
                  <pic:blipFill>
                    <a:blip r:embed="rId51" cstate="print"/>
                    <a:stretch>
                      <a:fillRect/>
                    </a:stretch>
                  </pic:blipFill>
                  <pic:spPr>
                    <a:xfrm>
                      <a:off x="0" y="0"/>
                      <a:ext cx="3386885" cy="2145792"/>
                    </a:xfrm>
                    <a:prstGeom prst="rect">
                      <a:avLst/>
                    </a:prstGeom>
                  </pic:spPr>
                </pic:pic>
              </a:graphicData>
            </a:graphic>
          </wp:anchor>
        </w:drawing>
      </w:r>
      <w:r>
        <w:rPr>
          <w:spacing w:val="-3"/>
        </w:rPr>
        <w:t>卫生间、电梯机房、配电小间设局部等电位联结箱，内设插座的 </w:t>
      </w:r>
      <w:r>
        <w:rPr>
          <w:rFonts w:ascii="Times New Roman" w:eastAsia="Times New Roman"/>
          <w:spacing w:val="-1"/>
        </w:rPr>
        <w:t>PE</w:t>
      </w:r>
      <w:r>
        <w:rPr>
          <w:rFonts w:ascii="Times New Roman" w:eastAsia="Times New Roman"/>
          <w:spacing w:val="-14"/>
        </w:rPr>
        <w:t> </w:t>
      </w:r>
      <w:r>
        <w:rPr>
          <w:spacing w:val="-1"/>
        </w:rPr>
        <w:t>线、建筑</w:t>
      </w:r>
      <w:r>
        <w:rPr/>
        <w:t>物结构钢筋网、金属管道等均采用镀锌扁钢与局部等电位联结箱内接地母排可靠</w:t>
      </w:r>
      <w:r>
        <w:rPr>
          <w:spacing w:val="-1"/>
        </w:rPr>
        <w:t>联结，在电井内设置接地干线和接地端子，并与地面和侧墙内钢筋进行可靠焊接。</w:t>
      </w:r>
      <w:r>
        <w:rPr>
          <w:spacing w:val="-4"/>
        </w:rPr>
        <w:t>卫生间、电梯机房、配电小间的设局部等电位联结箱系统图如图 </w:t>
      </w:r>
      <w:r>
        <w:rPr>
          <w:rFonts w:ascii="Times New Roman" w:eastAsia="Times New Roman"/>
        </w:rPr>
        <w:t>4.13</w:t>
      </w:r>
      <w:r>
        <w:rPr/>
        <w:t>、</w:t>
      </w:r>
      <w:r>
        <w:rPr>
          <w:rFonts w:ascii="Times New Roman" w:eastAsia="Times New Roman"/>
        </w:rPr>
        <w:t>4.14</w:t>
      </w:r>
      <w:r>
        <w:rPr/>
        <w:t>、</w:t>
      </w:r>
      <w:r>
        <w:rPr>
          <w:rFonts w:ascii="Times New Roman" w:eastAsia="Times New Roman"/>
        </w:rPr>
        <w:t>4.15</w:t>
      </w:r>
      <w:r>
        <w:rPr>
          <w:rFonts w:ascii="Times New Roman" w:eastAsia="Times New Roman"/>
          <w:spacing w:val="1"/>
        </w:rPr>
        <w:t> </w:t>
      </w:r>
      <w:r>
        <w:rPr/>
        <w:t>所示。</w:t>
      </w:r>
    </w:p>
    <w:p>
      <w:pPr>
        <w:pStyle w:val="BodyText"/>
        <w:spacing w:before="10"/>
        <w:rPr>
          <w:sz w:val="22"/>
        </w:rPr>
      </w:pPr>
    </w:p>
    <w:p>
      <w:pPr>
        <w:spacing w:before="0"/>
        <w:ind w:left="446" w:right="0" w:firstLine="0"/>
        <w:jc w:val="center"/>
        <w:rPr>
          <w:sz w:val="21"/>
        </w:rPr>
      </w:pPr>
      <w:r>
        <w:rPr>
          <w:spacing w:val="-5"/>
          <w:w w:val="95"/>
          <w:sz w:val="21"/>
        </w:rPr>
        <w:t>图 </w:t>
      </w:r>
      <w:r>
        <w:rPr>
          <w:rFonts w:ascii="Times New Roman" w:eastAsia="Times New Roman"/>
          <w:w w:val="95"/>
          <w:sz w:val="21"/>
        </w:rPr>
        <w:t>4.13</w:t>
      </w:r>
      <w:r>
        <w:rPr>
          <w:rFonts w:ascii="Times New Roman" w:eastAsia="Times New Roman"/>
          <w:spacing w:val="130"/>
          <w:sz w:val="21"/>
        </w:rPr>
        <w:t> </w:t>
      </w:r>
      <w:r>
        <w:rPr>
          <w:w w:val="95"/>
          <w:sz w:val="21"/>
        </w:rPr>
        <w:t>卫生间局部等电位联结箱系统图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3"/>
        </w:rPr>
      </w:pPr>
    </w:p>
    <w:p>
      <w:pPr>
        <w:spacing w:before="93"/>
        <w:ind w:left="448" w:right="0" w:firstLine="0"/>
        <w:jc w:val="center"/>
        <w:rPr>
          <w:rFonts w:ascii="Times New Roman"/>
          <w:sz w:val="18"/>
        </w:rPr>
      </w:pPr>
      <w:r>
        <w:rPr>
          <w:rFonts w:ascii="Times New Roman"/>
          <w:sz w:val="18"/>
        </w:rPr>
        <w:t>49</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pacing w:val="-23"/>
          <w:sz w:val="18"/>
        </w:rPr>
        <w:t>第 </w:t>
      </w:r>
      <w:r>
        <w:rPr>
          <w:sz w:val="18"/>
        </w:rPr>
        <w:t>4</w:t>
      </w:r>
      <w:r>
        <w:rPr>
          <w:spacing w:val="-7"/>
          <w:sz w:val="18"/>
        </w:rPr>
        <w:t> 章 防雷与接地系统设计</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5"/>
        <w:rPr>
          <w:sz w:val="13"/>
        </w:rPr>
      </w:pPr>
      <w:r>
        <w:rPr/>
        <w:drawing>
          <wp:anchor distT="0" distB="0" distL="0" distR="0" allowOverlap="1" layoutInCell="1" locked="0" behindDoc="0" simplePos="0" relativeHeight="132">
            <wp:simplePos x="0" y="0"/>
            <wp:positionH relativeFrom="page">
              <wp:posOffset>1566672</wp:posOffset>
            </wp:positionH>
            <wp:positionV relativeFrom="paragraph">
              <wp:posOffset>134317</wp:posOffset>
            </wp:positionV>
            <wp:extent cx="4055337" cy="1905761"/>
            <wp:effectExtent l="0" t="0" r="0" b="0"/>
            <wp:wrapTopAndBottom/>
            <wp:docPr id="81" name="image44.jpeg"/>
            <wp:cNvGraphicFramePr>
              <a:graphicFrameLocks noChangeAspect="1"/>
            </wp:cNvGraphicFramePr>
            <a:graphic>
              <a:graphicData uri="http://schemas.openxmlformats.org/drawingml/2006/picture">
                <pic:pic>
                  <pic:nvPicPr>
                    <pic:cNvPr id="82" name="image44.jpeg"/>
                    <pic:cNvPicPr/>
                  </pic:nvPicPr>
                  <pic:blipFill>
                    <a:blip r:embed="rId52" cstate="print"/>
                    <a:stretch>
                      <a:fillRect/>
                    </a:stretch>
                  </pic:blipFill>
                  <pic:spPr>
                    <a:xfrm>
                      <a:off x="0" y="0"/>
                      <a:ext cx="4055337" cy="1905761"/>
                    </a:xfrm>
                    <a:prstGeom prst="rect">
                      <a:avLst/>
                    </a:prstGeom>
                  </pic:spPr>
                </pic:pic>
              </a:graphicData>
            </a:graphic>
          </wp:anchor>
        </w:drawing>
      </w:r>
    </w:p>
    <w:p>
      <w:pPr>
        <w:pStyle w:val="BodyText"/>
        <w:spacing w:before="5"/>
        <w:rPr>
          <w:sz w:val="7"/>
        </w:rPr>
      </w:pPr>
    </w:p>
    <w:p>
      <w:pPr>
        <w:spacing w:before="77"/>
        <w:ind w:left="2652" w:right="0" w:firstLine="0"/>
        <w:jc w:val="left"/>
        <w:rPr>
          <w:sz w:val="21"/>
        </w:rPr>
      </w:pPr>
      <w:r>
        <w:rPr>
          <w:spacing w:val="3"/>
          <w:w w:val="95"/>
          <w:sz w:val="21"/>
        </w:rPr>
        <w:t>图 </w:t>
      </w:r>
      <w:r>
        <w:rPr>
          <w:rFonts w:ascii="Times New Roman" w:eastAsia="Times New Roman"/>
          <w:w w:val="95"/>
          <w:sz w:val="21"/>
        </w:rPr>
        <w:t>4.14</w:t>
      </w:r>
      <w:r>
        <w:rPr>
          <w:rFonts w:ascii="Times New Roman" w:eastAsia="Times New Roman"/>
          <w:spacing w:val="54"/>
          <w:sz w:val="21"/>
        </w:rPr>
        <w:t>  </w:t>
      </w:r>
      <w:r>
        <w:rPr>
          <w:w w:val="95"/>
          <w:sz w:val="21"/>
        </w:rPr>
        <w:t>电梯机房局部等电位联结系统图</w:t>
      </w:r>
    </w:p>
    <w:p>
      <w:pPr>
        <w:pStyle w:val="BodyText"/>
        <w:spacing w:before="7"/>
        <w:rPr>
          <w:sz w:val="29"/>
        </w:rPr>
      </w:pPr>
      <w:r>
        <w:rPr/>
        <w:drawing>
          <wp:anchor distT="0" distB="0" distL="0" distR="0" allowOverlap="1" layoutInCell="1" locked="0" behindDoc="0" simplePos="0" relativeHeight="133">
            <wp:simplePos x="0" y="0"/>
            <wp:positionH relativeFrom="page">
              <wp:posOffset>1734369</wp:posOffset>
            </wp:positionH>
            <wp:positionV relativeFrom="paragraph">
              <wp:posOffset>265346</wp:posOffset>
            </wp:positionV>
            <wp:extent cx="3721281" cy="2011679"/>
            <wp:effectExtent l="0" t="0" r="0" b="0"/>
            <wp:wrapTopAndBottom/>
            <wp:docPr id="83" name="image45.jpeg"/>
            <wp:cNvGraphicFramePr>
              <a:graphicFrameLocks noChangeAspect="1"/>
            </wp:cNvGraphicFramePr>
            <a:graphic>
              <a:graphicData uri="http://schemas.openxmlformats.org/drawingml/2006/picture">
                <pic:pic>
                  <pic:nvPicPr>
                    <pic:cNvPr id="84" name="image45.jpeg"/>
                    <pic:cNvPicPr/>
                  </pic:nvPicPr>
                  <pic:blipFill>
                    <a:blip r:embed="rId53" cstate="print"/>
                    <a:stretch>
                      <a:fillRect/>
                    </a:stretch>
                  </pic:blipFill>
                  <pic:spPr>
                    <a:xfrm>
                      <a:off x="0" y="0"/>
                      <a:ext cx="3721281" cy="2011679"/>
                    </a:xfrm>
                    <a:prstGeom prst="rect">
                      <a:avLst/>
                    </a:prstGeom>
                  </pic:spPr>
                </pic:pic>
              </a:graphicData>
            </a:graphic>
          </wp:anchor>
        </w:drawing>
      </w:r>
    </w:p>
    <w:p>
      <w:pPr>
        <w:pStyle w:val="BodyText"/>
        <w:spacing w:before="3"/>
        <w:rPr>
          <w:sz w:val="11"/>
        </w:rPr>
      </w:pPr>
    </w:p>
    <w:p>
      <w:pPr>
        <w:spacing w:before="76"/>
        <w:ind w:left="2652" w:right="0" w:firstLine="0"/>
        <w:jc w:val="left"/>
        <w:rPr>
          <w:sz w:val="21"/>
        </w:rPr>
      </w:pPr>
      <w:r>
        <w:rPr>
          <w:spacing w:val="3"/>
          <w:w w:val="95"/>
          <w:sz w:val="21"/>
        </w:rPr>
        <w:t>图 </w:t>
      </w:r>
      <w:r>
        <w:rPr>
          <w:rFonts w:ascii="Times New Roman" w:eastAsia="Times New Roman"/>
          <w:w w:val="95"/>
          <w:sz w:val="21"/>
        </w:rPr>
        <w:t>4.15</w:t>
      </w:r>
      <w:r>
        <w:rPr>
          <w:rFonts w:ascii="Times New Roman" w:eastAsia="Times New Roman"/>
          <w:spacing w:val="54"/>
          <w:sz w:val="21"/>
        </w:rPr>
        <w:t>  </w:t>
      </w:r>
      <w:r>
        <w:rPr>
          <w:w w:val="95"/>
          <w:sz w:val="21"/>
        </w:rPr>
        <w:t>配电小间局部等电位联结系统图</w:t>
      </w:r>
    </w:p>
    <w:p>
      <w:pPr>
        <w:pStyle w:val="BodyText"/>
        <w:spacing w:before="11"/>
        <w:rPr>
          <w:sz w:val="25"/>
        </w:rPr>
      </w:pPr>
    </w:p>
    <w:p>
      <w:pPr>
        <w:pStyle w:val="Heading3"/>
        <w:numPr>
          <w:ilvl w:val="1"/>
          <w:numId w:val="21"/>
        </w:numPr>
        <w:tabs>
          <w:tab w:pos="798" w:val="left" w:leader="none"/>
        </w:tabs>
        <w:spacing w:line="240" w:lineRule="auto" w:before="62" w:after="0"/>
        <w:ind w:left="797" w:right="0" w:hanging="560"/>
        <w:jc w:val="left"/>
      </w:pPr>
      <w:bookmarkStart w:name="_bookmark46" w:id="83"/>
      <w:bookmarkEnd w:id="83"/>
      <w:r>
        <w:rPr/>
      </w:r>
      <w:bookmarkStart w:name="_bookmark46" w:id="84"/>
      <w:bookmarkEnd w:id="84"/>
      <w:r>
        <w:rPr>
          <w:spacing w:val="-1"/>
        </w:rPr>
        <w:t>本章小结</w:t>
      </w:r>
    </w:p>
    <w:p>
      <w:pPr>
        <w:pStyle w:val="BodyText"/>
        <w:rPr>
          <w:sz w:val="26"/>
        </w:rPr>
      </w:pPr>
    </w:p>
    <w:p>
      <w:pPr>
        <w:pStyle w:val="BodyText"/>
        <w:spacing w:line="312" w:lineRule="auto" w:before="1"/>
        <w:ind w:left="238" w:right="802" w:firstLine="480"/>
      </w:pPr>
      <w:r>
        <w:rPr/>
        <w:t>本章通过研究高层住宅的防雷与接地系统的设计规范与标准，对实体工程的防雷接地系统进行了设计。首先介绍了雷电的分类及危害、建筑物内外防雷装置</w:t>
      </w:r>
      <w:r>
        <w:rPr>
          <w:spacing w:val="-1"/>
        </w:rPr>
        <w:t>及措施、低压配电的接地系统设计。确定了本工程的防雷等级，设计了建筑楼体、</w:t>
      </w:r>
      <w:r>
        <w:rPr/>
        <w:t>电源线路、电子设备的防雷措施以及总等电位局部等电位的接地设计。最大限度的降低雷电造成的破坏，保护建筑物、人身安全及设备安全。</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3"/>
        <w:ind w:left="446" w:right="1128" w:firstLine="0"/>
        <w:jc w:val="center"/>
        <w:rPr>
          <w:rFonts w:ascii="Times New Roman"/>
          <w:sz w:val="18"/>
        </w:rPr>
      </w:pPr>
      <w:r>
        <w:rPr>
          <w:rFonts w:ascii="Times New Roman"/>
          <w:sz w:val="18"/>
        </w:rPr>
        <w:t>50</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spacing w:before="10"/>
        <w:rPr>
          <w:sz w:val="14"/>
        </w:rPr>
      </w:pPr>
    </w:p>
    <w:p>
      <w:pPr>
        <w:pStyle w:val="Heading2"/>
        <w:ind w:left="443"/>
      </w:pPr>
      <w:bookmarkStart w:name="_bookmark47" w:id="85"/>
      <w:bookmarkEnd w:id="85"/>
      <w:r>
        <w:rPr/>
      </w:r>
      <w:r>
        <w:rPr>
          <w:spacing w:val="-32"/>
          <w:w w:val="95"/>
        </w:rPr>
        <w:t>第 </w:t>
      </w:r>
      <w:r>
        <w:rPr>
          <w:w w:val="95"/>
        </w:rPr>
        <w:t>5</w:t>
      </w:r>
      <w:r>
        <w:rPr>
          <w:spacing w:val="-10"/>
          <w:w w:val="95"/>
        </w:rPr>
        <w:t> 章 结</w:t>
      </w:r>
      <w:r>
        <w:rPr>
          <w:spacing w:val="193"/>
        </w:rPr>
        <w:t> </w:t>
      </w:r>
      <w:r>
        <w:rPr>
          <w:w w:val="95"/>
        </w:rPr>
        <w:t>论</w:t>
      </w:r>
    </w:p>
    <w:p>
      <w:pPr>
        <w:pStyle w:val="BodyText"/>
        <w:spacing w:before="8"/>
        <w:rPr>
          <w:sz w:val="42"/>
        </w:rPr>
      </w:pPr>
    </w:p>
    <w:p>
      <w:pPr>
        <w:pStyle w:val="BodyText"/>
        <w:spacing w:line="312" w:lineRule="auto"/>
        <w:ind w:left="804" w:right="355" w:firstLine="480"/>
        <w:jc w:val="both"/>
      </w:pPr>
      <w:r>
        <w:rPr/>
        <w:t>随着我国城市化进程持续推进，高层住宅的重要性越来越明显。同时科技的进步使信息技术应用到人们生产生活的各个领域。高层住宅的电气设计也应跟上时代的步伐，为住户提供更安全、舒适、智能化的居住环境。本文以</w:t>
      </w:r>
      <w:r>
        <w:rPr>
          <w:rFonts w:ascii="Times New Roman" w:hAnsi="Times New Roman" w:eastAsia="Times New Roman"/>
        </w:rPr>
        <w:t>“</w:t>
      </w:r>
      <w:r>
        <w:rPr/>
        <w:t>万象新天</w:t>
      </w:r>
      <w:r>
        <w:rPr>
          <w:rFonts w:ascii="Times New Roman" w:hAnsi="Times New Roman" w:eastAsia="Times New Roman"/>
        </w:rPr>
        <w:t>”</w:t>
      </w:r>
      <w:r>
        <w:rPr>
          <w:rFonts w:ascii="Times New Roman" w:hAnsi="Times New Roman" w:eastAsia="Times New Roman"/>
          <w:spacing w:val="1"/>
        </w:rPr>
        <w:t> </w:t>
      </w:r>
      <w:r>
        <w:rPr/>
        <w:t>小区为研究对象，设计了小区的供配电系统、火灾自动报警与消防联动控制系统和防雷与接地系统，严格遵守国家各项规范标准，保证供电的安全可靠，保障人身财产和设备安全。</w:t>
      </w:r>
    </w:p>
    <w:p>
      <w:pPr>
        <w:pStyle w:val="BodyText"/>
        <w:spacing w:line="312" w:lineRule="auto" w:before="2"/>
        <w:ind w:left="804" w:right="357" w:firstLine="480"/>
        <w:jc w:val="both"/>
      </w:pPr>
      <w:r>
        <w:rPr/>
        <w:t>高层住宅电气工程设计作为高层建筑设计的重要内容，关系到居民用电的安全与可靠。在供配电设计的过程中，严格按照国家的设计规范、城市规划和当地电力部门要求。结合工程实际进行分析计算，设计供配电方案；合理选择变配电室位置，变压器型号、数量及运行方式；合理选用设备、导线型号以到达节能、高效的目的。避免了供配电设计过程中出现的设计不严谨、考虑不全面的问题，</w:t>
      </w:r>
      <w:r>
        <w:rPr>
          <w:spacing w:val="-118"/>
        </w:rPr>
        <w:t> </w:t>
      </w:r>
      <w:r>
        <w:rPr/>
        <w:t>而且详细绘制每一设计节点和安装细节的图纸，便于后期施工与维护。</w:t>
      </w:r>
    </w:p>
    <w:p>
      <w:pPr>
        <w:pStyle w:val="BodyText"/>
        <w:spacing w:line="312" w:lineRule="auto" w:before="1"/>
        <w:ind w:left="804" w:right="355" w:firstLine="480"/>
        <w:jc w:val="both"/>
      </w:pPr>
      <w:r>
        <w:rPr/>
        <w:t>随着电子信息技术的发展，智能化的技术已广泛应用于各个领域，火灾自动报警与消防联动控制系统的设计正是体现了小区智能化的设计。在消防控制中心设置电源监控设备，实时监测各消防设备、消防电梯以及应急照明的电源工作情况。在此系统中，多种电子设备的使用能够第一时间探测到火灾，并通过联动控制对灾情进行有效控制，减小危害，保障人身财产安全。</w:t>
      </w:r>
    </w:p>
    <w:p>
      <w:pPr>
        <w:pStyle w:val="BodyText"/>
        <w:spacing w:line="312" w:lineRule="auto" w:before="1"/>
        <w:ind w:left="804" w:right="355" w:firstLine="480"/>
        <w:jc w:val="both"/>
      </w:pPr>
      <w:r>
        <w:rPr/>
        <w:t>在防雷与接地设计中，不能只考虑建筑物自身的防雷措施。现在高层住宅人员密集，电气、电子设备复杂多样，容易受到感应雷的影响。因此为了减小雷电对建筑物、设备等防护目标造成的破坏，充分利用建筑物本身的结构和特点，进行内部、外部相结合的防雷设计，既能保障安全又可以节省资源。</w:t>
      </w:r>
    </w:p>
    <w:p>
      <w:pPr>
        <w:pStyle w:val="BodyText"/>
        <w:spacing w:line="312" w:lineRule="auto" w:before="2"/>
        <w:ind w:left="804" w:right="357" w:firstLine="480"/>
        <w:jc w:val="both"/>
      </w:pPr>
      <w:r>
        <w:rPr/>
        <w:t>通过这个项目设计，不仅掌握了高层住宅电气的设计方法，还学会了如何将</w:t>
      </w:r>
      <w:r>
        <w:rPr>
          <w:spacing w:val="-4"/>
        </w:rPr>
        <w:t>其他专业应用到电气技术领域，学会了查阅相关规范和图集以及运用 </w:t>
      </w:r>
      <w:r>
        <w:rPr>
          <w:rFonts w:ascii="Times New Roman" w:eastAsia="Times New Roman"/>
          <w:spacing w:val="-1"/>
        </w:rPr>
        <w:t>CAD </w:t>
      </w:r>
      <w:r>
        <w:rPr>
          <w:spacing w:val="-1"/>
        </w:rPr>
        <w:t>软件绘</w:t>
      </w:r>
      <w:r>
        <w:rPr/>
        <w:t>制图纸。现代科学技术日新月异，随着物联网技术的应用和智能家居的推广，给未来的住宅电气设计带来了更多的机遇和挑战，这促使我们更加努力，致力于学习和研究新理论、新知识，为未来的智能化、人性化的建筑电气技术保驾护航。</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spacing w:before="93"/>
        <w:ind w:left="448" w:right="0" w:firstLine="0"/>
        <w:jc w:val="center"/>
        <w:rPr>
          <w:rFonts w:ascii="Times New Roman"/>
          <w:sz w:val="18"/>
        </w:rPr>
      </w:pPr>
      <w:r>
        <w:rPr>
          <w:rFonts w:ascii="Times New Roman"/>
          <w:sz w:val="18"/>
        </w:rPr>
        <w:t>51</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4"/>
        <w:ind w:left="770"/>
        <w:jc w:val="center"/>
        <w:rPr>
          <w:rFonts w:ascii="PMingLiU-ExtB"/>
        </w:rPr>
      </w:pPr>
      <w:r>
        <w:rPr>
          <w:rFonts w:ascii="PMingLiU-ExtB"/>
        </w:rPr>
        <w:t>52</w:t>
      </w:r>
    </w:p>
    <w:p>
      <w:pPr>
        <w:spacing w:after="0"/>
        <w:jc w:val="center"/>
        <w:rPr>
          <w:rFonts w:ascii="PMingLiU-ExtB"/>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Heading2"/>
        <w:spacing w:before="228"/>
        <w:ind w:left="264"/>
      </w:pPr>
      <w:bookmarkStart w:name="_bookmark48" w:id="86"/>
      <w:bookmarkEnd w:id="86"/>
      <w:r>
        <w:rPr/>
      </w:r>
      <w:r>
        <w:rPr>
          <w:w w:val="95"/>
        </w:rPr>
        <w:t>参考文献</w:t>
      </w:r>
    </w:p>
    <w:p>
      <w:pPr>
        <w:pStyle w:val="BodyText"/>
        <w:spacing w:before="7"/>
        <w:rPr>
          <w:sz w:val="42"/>
        </w:rPr>
      </w:pPr>
    </w:p>
    <w:p>
      <w:pPr>
        <w:pStyle w:val="ListParagraph"/>
        <w:numPr>
          <w:ilvl w:val="0"/>
          <w:numId w:val="29"/>
        </w:numPr>
        <w:tabs>
          <w:tab w:pos="1225" w:val="left" w:leader="none"/>
        </w:tabs>
        <w:spacing w:line="240" w:lineRule="auto" w:before="0" w:after="0"/>
        <w:ind w:left="1224" w:right="0" w:hanging="421"/>
        <w:jc w:val="left"/>
        <w:rPr>
          <w:rFonts w:ascii="Times New Roman" w:eastAsia="Times New Roman"/>
          <w:sz w:val="24"/>
        </w:rPr>
      </w:pPr>
      <w:bookmarkStart w:name="_bookmark49" w:id="87"/>
      <w:bookmarkEnd w:id="87"/>
      <w:r>
        <w:rPr/>
      </w:r>
      <w:bookmarkStart w:name="_bookmark49" w:id="88"/>
      <w:bookmarkEnd w:id="88"/>
      <w:r>
        <w:rPr>
          <w:sz w:val="24"/>
        </w:rPr>
        <w:t>侯慧敏</w:t>
      </w:r>
      <w:r>
        <w:rPr>
          <w:rFonts w:ascii="Times New Roman" w:eastAsia="Times New Roman"/>
          <w:spacing w:val="29"/>
          <w:sz w:val="24"/>
        </w:rPr>
        <w:t>. </w:t>
      </w:r>
      <w:r>
        <w:rPr>
          <w:sz w:val="24"/>
        </w:rPr>
        <w:t>高层住宅楼电气设计与研究</w:t>
      </w:r>
      <w:r>
        <w:rPr>
          <w:rFonts w:ascii="Times New Roman" w:eastAsia="Times New Roman"/>
          <w:sz w:val="24"/>
        </w:rPr>
        <w:t>[D].  </w:t>
      </w:r>
      <w:r>
        <w:rPr>
          <w:sz w:val="24"/>
        </w:rPr>
        <w:t>长安大学</w:t>
      </w:r>
      <w:r>
        <w:rPr>
          <w:rFonts w:ascii="Times New Roman" w:eastAsia="Times New Roman"/>
          <w:sz w:val="24"/>
        </w:rPr>
        <w:t>, 2013.</w:t>
      </w:r>
    </w:p>
    <w:p>
      <w:pPr>
        <w:pStyle w:val="ListParagraph"/>
        <w:numPr>
          <w:ilvl w:val="0"/>
          <w:numId w:val="29"/>
        </w:numPr>
        <w:tabs>
          <w:tab w:pos="1225" w:val="left" w:leader="none"/>
          <w:tab w:pos="7903" w:val="left" w:leader="none"/>
        </w:tabs>
        <w:spacing w:line="240" w:lineRule="auto" w:before="94" w:after="0"/>
        <w:ind w:left="1224" w:right="0" w:hanging="421"/>
        <w:jc w:val="left"/>
        <w:rPr>
          <w:rFonts w:ascii="Times New Roman" w:eastAsia="Times New Roman"/>
          <w:sz w:val="24"/>
        </w:rPr>
      </w:pPr>
      <w:r>
        <w:rPr>
          <w:sz w:val="24"/>
        </w:rPr>
        <w:t>李宏毅</w:t>
      </w:r>
      <w:r>
        <w:rPr>
          <w:rFonts w:ascii="Times New Roman" w:eastAsia="Times New Roman"/>
          <w:sz w:val="24"/>
        </w:rPr>
        <w:t>,</w:t>
      </w:r>
      <w:r>
        <w:rPr>
          <w:rFonts w:ascii="Times New Roman" w:eastAsia="Times New Roman"/>
          <w:spacing w:val="60"/>
          <w:sz w:val="24"/>
        </w:rPr>
        <w:t> </w:t>
      </w:r>
      <w:r>
        <w:rPr>
          <w:sz w:val="24"/>
        </w:rPr>
        <w:t>金磊</w:t>
      </w:r>
      <w:r>
        <w:rPr>
          <w:rFonts w:ascii="Times New Roman" w:eastAsia="Times New Roman"/>
          <w:sz w:val="24"/>
        </w:rPr>
        <w:t>.</w:t>
      </w:r>
      <w:r>
        <w:rPr>
          <w:rFonts w:ascii="Times New Roman" w:eastAsia="Times New Roman"/>
          <w:spacing w:val="60"/>
          <w:sz w:val="24"/>
        </w:rPr>
        <w:t> </w:t>
      </w:r>
      <w:r>
        <w:rPr>
          <w:sz w:val="24"/>
        </w:rPr>
        <w:t>建筑工程电气节能</w:t>
      </w:r>
      <w:r>
        <w:rPr>
          <w:rFonts w:ascii="Times New Roman" w:eastAsia="Times New Roman"/>
          <w:sz w:val="24"/>
        </w:rPr>
        <w:t>[M].</w:t>
      </w:r>
      <w:r>
        <w:rPr>
          <w:rFonts w:ascii="Times New Roman" w:eastAsia="Times New Roman"/>
          <w:spacing w:val="57"/>
          <w:sz w:val="24"/>
        </w:rPr>
        <w:t> </w:t>
      </w:r>
      <w:r>
        <w:rPr>
          <w:sz w:val="24"/>
        </w:rPr>
        <w:t>北京</w:t>
      </w:r>
      <w:r>
        <w:rPr>
          <w:rFonts w:ascii="Times New Roman" w:eastAsia="Times New Roman"/>
          <w:sz w:val="24"/>
        </w:rPr>
        <w:t>:</w:t>
      </w:r>
      <w:r>
        <w:rPr>
          <w:rFonts w:ascii="Times New Roman" w:eastAsia="Times New Roman"/>
          <w:spacing w:val="60"/>
          <w:sz w:val="24"/>
        </w:rPr>
        <w:t> </w:t>
      </w:r>
      <w:r>
        <w:rPr>
          <w:sz w:val="24"/>
        </w:rPr>
        <w:t>中国电力出版社</w:t>
      </w:r>
      <w:r>
        <w:rPr>
          <w:rFonts w:ascii="Times New Roman" w:eastAsia="Times New Roman"/>
          <w:sz w:val="24"/>
        </w:rPr>
        <w:t>,</w:t>
        <w:tab/>
        <w:t>2004</w:t>
      </w:r>
    </w:p>
    <w:p>
      <w:pPr>
        <w:pStyle w:val="ListParagraph"/>
        <w:numPr>
          <w:ilvl w:val="0"/>
          <w:numId w:val="29"/>
        </w:numPr>
        <w:tabs>
          <w:tab w:pos="1225" w:val="left" w:leader="none"/>
        </w:tabs>
        <w:spacing w:line="326" w:lineRule="auto" w:before="91" w:after="0"/>
        <w:ind w:left="1224" w:right="353" w:hanging="420"/>
        <w:jc w:val="both"/>
        <w:rPr>
          <w:rFonts w:ascii="Times New Roman" w:eastAsia="Times New Roman"/>
          <w:sz w:val="24"/>
        </w:rPr>
      </w:pPr>
      <w:r>
        <w:rPr>
          <w:spacing w:val="31"/>
          <w:sz w:val="24"/>
        </w:rPr>
        <w:t>冯志国</w:t>
      </w:r>
      <w:r>
        <w:rPr>
          <w:rFonts w:ascii="Times New Roman" w:eastAsia="Times New Roman"/>
          <w:spacing w:val="16"/>
          <w:sz w:val="24"/>
        </w:rPr>
        <w:t>, </w:t>
      </w:r>
      <w:r>
        <w:rPr>
          <w:spacing w:val="31"/>
          <w:sz w:val="24"/>
        </w:rPr>
        <w:t>赖浩</w:t>
      </w:r>
      <w:r>
        <w:rPr>
          <w:rFonts w:ascii="Times New Roman" w:eastAsia="Times New Roman"/>
          <w:spacing w:val="16"/>
          <w:sz w:val="24"/>
        </w:rPr>
        <w:t>. </w:t>
      </w:r>
      <w:r>
        <w:rPr>
          <w:spacing w:val="30"/>
          <w:sz w:val="24"/>
        </w:rPr>
        <w:t>大型住宅小区供配电设计</w:t>
      </w:r>
      <w:r>
        <w:rPr>
          <w:rFonts w:ascii="Times New Roman" w:eastAsia="Times New Roman"/>
          <w:sz w:val="24"/>
        </w:rPr>
        <w:t>[J</w:t>
      </w:r>
      <w:r>
        <w:rPr>
          <w:rFonts w:ascii="Times New Roman" w:eastAsia="Times New Roman"/>
          <w:spacing w:val="10"/>
          <w:sz w:val="24"/>
        </w:rPr>
        <w:t>]. </w:t>
      </w:r>
      <w:r>
        <w:rPr>
          <w:spacing w:val="31"/>
          <w:sz w:val="24"/>
        </w:rPr>
        <w:t>江西理工大学学报</w:t>
      </w:r>
      <w:r>
        <w:rPr>
          <w:rFonts w:ascii="Times New Roman" w:eastAsia="Times New Roman"/>
          <w:spacing w:val="15"/>
          <w:sz w:val="24"/>
        </w:rPr>
        <w:t>, </w:t>
      </w:r>
      <w:r>
        <w:rPr>
          <w:rFonts w:ascii="Times New Roman" w:eastAsia="Times New Roman"/>
          <w:sz w:val="24"/>
        </w:rPr>
        <w:t>2013,</w:t>
      </w:r>
      <w:r>
        <w:rPr>
          <w:rFonts w:ascii="Times New Roman" w:eastAsia="Times New Roman"/>
          <w:spacing w:val="-58"/>
          <w:sz w:val="24"/>
        </w:rPr>
        <w:t> </w:t>
      </w:r>
      <w:r>
        <w:rPr>
          <w:rFonts w:ascii="Times New Roman" w:eastAsia="Times New Roman"/>
          <w:sz w:val="24"/>
        </w:rPr>
        <w:t>34(05):54-59.</w:t>
      </w:r>
    </w:p>
    <w:p>
      <w:pPr>
        <w:pStyle w:val="ListParagraph"/>
        <w:numPr>
          <w:ilvl w:val="0"/>
          <w:numId w:val="29"/>
        </w:numPr>
        <w:tabs>
          <w:tab w:pos="1225" w:val="left" w:leader="none"/>
        </w:tabs>
        <w:spacing w:line="240" w:lineRule="auto" w:before="8" w:after="0"/>
        <w:ind w:left="1224" w:right="0" w:hanging="421"/>
        <w:jc w:val="left"/>
        <w:rPr>
          <w:rFonts w:ascii="Times New Roman" w:eastAsia="Times New Roman"/>
          <w:sz w:val="24"/>
        </w:rPr>
      </w:pPr>
      <w:r>
        <w:rPr>
          <w:sz w:val="24"/>
        </w:rPr>
        <w:t>秦剑</w:t>
      </w:r>
      <w:r>
        <w:rPr>
          <w:rFonts w:ascii="Times New Roman" w:eastAsia="Times New Roman"/>
          <w:spacing w:val="29"/>
          <w:sz w:val="24"/>
        </w:rPr>
        <w:t>. </w:t>
      </w:r>
      <w:r>
        <w:rPr>
          <w:sz w:val="24"/>
        </w:rPr>
        <w:t>某住宅社区建筑电气与智能化系统的研究与设计</w:t>
      </w:r>
      <w:r>
        <w:rPr>
          <w:rFonts w:ascii="Times New Roman" w:eastAsia="Times New Roman"/>
          <w:sz w:val="24"/>
        </w:rPr>
        <w:t>[D</w:t>
      </w:r>
      <w:r>
        <w:rPr>
          <w:rFonts w:ascii="Times New Roman" w:eastAsia="Times New Roman"/>
          <w:spacing w:val="19"/>
          <w:sz w:val="24"/>
        </w:rPr>
        <w:t>]. </w:t>
      </w:r>
      <w:r>
        <w:rPr>
          <w:sz w:val="24"/>
        </w:rPr>
        <w:t>江苏大学</w:t>
      </w:r>
      <w:r>
        <w:rPr>
          <w:rFonts w:ascii="Times New Roman" w:eastAsia="Times New Roman"/>
          <w:sz w:val="24"/>
        </w:rPr>
        <w:t>,2016.</w:t>
      </w:r>
    </w:p>
    <w:p>
      <w:pPr>
        <w:pStyle w:val="ListParagraph"/>
        <w:numPr>
          <w:ilvl w:val="0"/>
          <w:numId w:val="29"/>
        </w:numPr>
        <w:tabs>
          <w:tab w:pos="1225" w:val="left" w:leader="none"/>
        </w:tabs>
        <w:spacing w:line="240" w:lineRule="auto" w:before="91" w:after="0"/>
        <w:ind w:left="1224" w:right="0" w:hanging="421"/>
        <w:jc w:val="left"/>
        <w:rPr>
          <w:rFonts w:ascii="Times New Roman" w:eastAsia="Times New Roman"/>
          <w:sz w:val="24"/>
        </w:rPr>
      </w:pPr>
      <w:r>
        <w:rPr>
          <w:sz w:val="24"/>
        </w:rPr>
        <w:t>胡丽华</w:t>
      </w:r>
      <w:r>
        <w:rPr>
          <w:rFonts w:ascii="Times New Roman" w:eastAsia="Times New Roman"/>
          <w:spacing w:val="29"/>
          <w:sz w:val="24"/>
        </w:rPr>
        <w:t>. </w:t>
      </w:r>
      <w:r>
        <w:rPr>
          <w:sz w:val="24"/>
        </w:rPr>
        <w:t>超高层综合建筑防雷接地系统设计总结</w:t>
      </w:r>
      <w:r>
        <w:rPr>
          <w:rFonts w:ascii="Times New Roman" w:eastAsia="Times New Roman"/>
          <w:sz w:val="24"/>
        </w:rPr>
        <w:t>[J</w:t>
      </w:r>
      <w:r>
        <w:rPr>
          <w:rFonts w:ascii="Times New Roman" w:eastAsia="Times New Roman"/>
          <w:spacing w:val="18"/>
          <w:sz w:val="24"/>
        </w:rPr>
        <w:t>]. </w:t>
      </w:r>
      <w:r>
        <w:rPr>
          <w:sz w:val="24"/>
        </w:rPr>
        <w:t>福建建材</w:t>
      </w:r>
      <w:r>
        <w:rPr>
          <w:rFonts w:ascii="Times New Roman" w:eastAsia="Times New Roman"/>
          <w:sz w:val="24"/>
        </w:rPr>
        <w:t>, 2013(09):32-33.</w:t>
      </w:r>
    </w:p>
    <w:p>
      <w:pPr>
        <w:pStyle w:val="ListParagraph"/>
        <w:numPr>
          <w:ilvl w:val="0"/>
          <w:numId w:val="29"/>
        </w:numPr>
        <w:tabs>
          <w:tab w:pos="1225" w:val="left" w:leader="none"/>
        </w:tabs>
        <w:spacing w:line="240" w:lineRule="auto" w:before="93" w:after="0"/>
        <w:ind w:left="1224" w:right="0" w:hanging="421"/>
        <w:jc w:val="left"/>
        <w:rPr>
          <w:rFonts w:ascii="Times New Roman" w:eastAsia="Times New Roman"/>
          <w:sz w:val="24"/>
        </w:rPr>
      </w:pPr>
      <w:r>
        <w:rPr>
          <w:sz w:val="24"/>
        </w:rPr>
        <w:t>贾兴龙</w:t>
      </w:r>
      <w:r>
        <w:rPr>
          <w:rFonts w:ascii="Times New Roman" w:eastAsia="Times New Roman"/>
          <w:spacing w:val="29"/>
          <w:sz w:val="24"/>
        </w:rPr>
        <w:t>. </w:t>
      </w:r>
      <w:r>
        <w:rPr>
          <w:sz w:val="24"/>
        </w:rPr>
        <w:t>现代建筑电气技术的发展与探索</w:t>
      </w:r>
      <w:r>
        <w:rPr>
          <w:rFonts w:ascii="Times New Roman" w:eastAsia="Times New Roman"/>
          <w:sz w:val="24"/>
        </w:rPr>
        <w:t>[J</w:t>
      </w:r>
      <w:r>
        <w:rPr>
          <w:rFonts w:ascii="Times New Roman" w:eastAsia="Times New Roman"/>
          <w:spacing w:val="18"/>
          <w:sz w:val="24"/>
        </w:rPr>
        <w:t>]. </w:t>
      </w:r>
      <w:r>
        <w:rPr>
          <w:sz w:val="24"/>
        </w:rPr>
        <w:t>科技致富向导</w:t>
      </w:r>
      <w:r>
        <w:rPr>
          <w:rFonts w:ascii="Times New Roman" w:eastAsia="Times New Roman"/>
          <w:sz w:val="24"/>
        </w:rPr>
        <w:t>, 2013(06):329.</w:t>
      </w:r>
    </w:p>
    <w:p>
      <w:pPr>
        <w:pStyle w:val="ListParagraph"/>
        <w:numPr>
          <w:ilvl w:val="0"/>
          <w:numId w:val="29"/>
        </w:numPr>
        <w:tabs>
          <w:tab w:pos="1225" w:val="left" w:leader="none"/>
        </w:tabs>
        <w:spacing w:line="240" w:lineRule="auto" w:before="93" w:after="0"/>
        <w:ind w:left="1224" w:right="0" w:hanging="421"/>
        <w:jc w:val="left"/>
        <w:rPr>
          <w:rFonts w:ascii="Times New Roman" w:eastAsia="Times New Roman"/>
          <w:sz w:val="24"/>
        </w:rPr>
      </w:pPr>
      <w:r>
        <w:rPr>
          <w:sz w:val="24"/>
        </w:rPr>
        <w:t>冯君</w:t>
      </w:r>
      <w:r>
        <w:rPr>
          <w:rFonts w:ascii="Times New Roman" w:eastAsia="Times New Roman"/>
          <w:spacing w:val="29"/>
          <w:sz w:val="24"/>
        </w:rPr>
        <w:t>. </w:t>
      </w:r>
      <w:r>
        <w:rPr>
          <w:sz w:val="24"/>
        </w:rPr>
        <w:t>境外港口物流项目电气工程设计</w:t>
      </w:r>
      <w:r>
        <w:rPr>
          <w:rFonts w:ascii="Times New Roman" w:eastAsia="Times New Roman"/>
          <w:sz w:val="24"/>
        </w:rPr>
        <w:t>[D].</w:t>
      </w:r>
      <w:r>
        <w:rPr>
          <w:sz w:val="24"/>
        </w:rPr>
        <w:t>上海交通大学</w:t>
      </w:r>
      <w:r>
        <w:rPr>
          <w:rFonts w:ascii="Times New Roman" w:eastAsia="Times New Roman"/>
          <w:sz w:val="24"/>
        </w:rPr>
        <w:t>,2013.</w:t>
      </w:r>
    </w:p>
    <w:p>
      <w:pPr>
        <w:pStyle w:val="ListParagraph"/>
        <w:numPr>
          <w:ilvl w:val="0"/>
          <w:numId w:val="29"/>
        </w:numPr>
        <w:tabs>
          <w:tab w:pos="1225" w:val="left" w:leader="none"/>
        </w:tabs>
        <w:spacing w:line="240" w:lineRule="auto" w:before="91" w:after="0"/>
        <w:ind w:left="1224" w:right="0" w:hanging="421"/>
        <w:jc w:val="left"/>
        <w:rPr>
          <w:rFonts w:ascii="Times New Roman" w:eastAsia="Times New Roman"/>
          <w:sz w:val="24"/>
        </w:rPr>
      </w:pPr>
      <w:r>
        <w:rPr>
          <w:sz w:val="24"/>
        </w:rPr>
        <w:t>刘利峰</w:t>
      </w:r>
      <w:r>
        <w:rPr>
          <w:rFonts w:ascii="Times New Roman" w:eastAsia="Times New Roman"/>
          <w:spacing w:val="29"/>
          <w:sz w:val="24"/>
        </w:rPr>
        <w:t>. </w:t>
      </w:r>
      <w:r>
        <w:rPr>
          <w:sz w:val="24"/>
        </w:rPr>
        <w:t>现代建筑电气技术的发展趋势探究</w:t>
      </w:r>
      <w:r>
        <w:rPr>
          <w:rFonts w:ascii="Times New Roman" w:eastAsia="Times New Roman"/>
          <w:sz w:val="24"/>
        </w:rPr>
        <w:t>[J</w:t>
      </w:r>
      <w:r>
        <w:rPr>
          <w:rFonts w:ascii="Times New Roman" w:eastAsia="Times New Roman"/>
          <w:spacing w:val="18"/>
          <w:sz w:val="24"/>
        </w:rPr>
        <w:t>]. </w:t>
      </w:r>
      <w:r>
        <w:rPr>
          <w:sz w:val="24"/>
        </w:rPr>
        <w:t>电子世界</w:t>
      </w:r>
      <w:r>
        <w:rPr>
          <w:rFonts w:ascii="Times New Roman" w:eastAsia="Times New Roman"/>
          <w:sz w:val="24"/>
        </w:rPr>
        <w:t>, 2016(08):45+47.</w:t>
      </w:r>
    </w:p>
    <w:p>
      <w:pPr>
        <w:pStyle w:val="ListParagraph"/>
        <w:numPr>
          <w:ilvl w:val="0"/>
          <w:numId w:val="29"/>
        </w:numPr>
        <w:tabs>
          <w:tab w:pos="1225" w:val="left" w:leader="none"/>
        </w:tabs>
        <w:spacing w:line="240" w:lineRule="auto" w:before="93" w:after="0"/>
        <w:ind w:left="1224" w:right="0" w:hanging="421"/>
        <w:jc w:val="left"/>
        <w:rPr>
          <w:rFonts w:ascii="Times New Roman" w:eastAsia="Times New Roman"/>
          <w:sz w:val="24"/>
        </w:rPr>
      </w:pPr>
      <w:r>
        <w:rPr>
          <w:sz w:val="24"/>
        </w:rPr>
        <w:t>殷强</w:t>
      </w:r>
      <w:r>
        <w:rPr>
          <w:rFonts w:ascii="Times New Roman" w:eastAsia="Times New Roman"/>
          <w:spacing w:val="28"/>
          <w:sz w:val="24"/>
        </w:rPr>
        <w:t>. </w:t>
      </w:r>
      <w:r>
        <w:rPr>
          <w:sz w:val="24"/>
        </w:rPr>
        <w:t>现代建筑电气技术的发展与探索</w:t>
      </w:r>
      <w:r>
        <w:rPr>
          <w:rFonts w:ascii="Times New Roman" w:eastAsia="Times New Roman"/>
          <w:sz w:val="24"/>
        </w:rPr>
        <w:t>[J].</w:t>
      </w:r>
      <w:r>
        <w:rPr>
          <w:sz w:val="24"/>
        </w:rPr>
        <w:t>中国高新技术企业</w:t>
      </w:r>
      <w:r>
        <w:rPr>
          <w:rFonts w:ascii="Times New Roman" w:eastAsia="Times New Roman"/>
          <w:spacing w:val="-1"/>
          <w:sz w:val="24"/>
        </w:rPr>
        <w:t>, </w:t>
      </w:r>
      <w:r>
        <w:rPr>
          <w:rFonts w:ascii="Times New Roman" w:eastAsia="Times New Roman"/>
          <w:sz w:val="24"/>
        </w:rPr>
        <w:t>2013(10):48+51.</w:t>
      </w:r>
    </w:p>
    <w:p>
      <w:pPr>
        <w:pStyle w:val="ListParagraph"/>
        <w:numPr>
          <w:ilvl w:val="0"/>
          <w:numId w:val="29"/>
        </w:numPr>
        <w:tabs>
          <w:tab w:pos="1345" w:val="left" w:leader="none"/>
        </w:tabs>
        <w:spacing w:line="240" w:lineRule="auto" w:before="94" w:after="0"/>
        <w:ind w:left="1344" w:right="0" w:hanging="541"/>
        <w:jc w:val="left"/>
        <w:rPr>
          <w:rFonts w:ascii="Times New Roman" w:eastAsia="Times New Roman"/>
          <w:sz w:val="24"/>
        </w:rPr>
      </w:pPr>
      <w:r>
        <w:rPr>
          <w:sz w:val="24"/>
        </w:rPr>
        <w:t>王伟</w:t>
      </w:r>
      <w:r>
        <w:rPr>
          <w:rFonts w:ascii="Times New Roman" w:eastAsia="Times New Roman"/>
          <w:spacing w:val="29"/>
          <w:sz w:val="24"/>
        </w:rPr>
        <w:t>. </w:t>
      </w:r>
      <w:r>
        <w:rPr>
          <w:sz w:val="24"/>
        </w:rPr>
        <w:t>建筑电气技术的应用及发展探究</w:t>
      </w:r>
      <w:r>
        <w:rPr>
          <w:rFonts w:ascii="Times New Roman" w:eastAsia="Times New Roman"/>
          <w:sz w:val="24"/>
        </w:rPr>
        <w:t>[J</w:t>
      </w:r>
      <w:r>
        <w:rPr>
          <w:rFonts w:ascii="Times New Roman" w:eastAsia="Times New Roman"/>
          <w:spacing w:val="19"/>
          <w:sz w:val="24"/>
        </w:rPr>
        <w:t>]. </w:t>
      </w:r>
      <w:r>
        <w:rPr>
          <w:sz w:val="24"/>
        </w:rPr>
        <w:t>建筑工程技术与设计，</w:t>
      </w:r>
      <w:r>
        <w:rPr>
          <w:rFonts w:ascii="Times New Roman" w:eastAsia="Times New Roman"/>
          <w:sz w:val="24"/>
        </w:rPr>
        <w:t>2015 (7)</w:t>
      </w:r>
    </w:p>
    <w:p>
      <w:pPr>
        <w:pStyle w:val="ListParagraph"/>
        <w:numPr>
          <w:ilvl w:val="0"/>
          <w:numId w:val="29"/>
        </w:numPr>
        <w:tabs>
          <w:tab w:pos="1345" w:val="left" w:leader="none"/>
          <w:tab w:pos="8443" w:val="left" w:leader="none"/>
        </w:tabs>
        <w:spacing w:line="240" w:lineRule="auto" w:before="91" w:after="0"/>
        <w:ind w:left="1344" w:right="0" w:hanging="541"/>
        <w:jc w:val="left"/>
        <w:rPr>
          <w:rFonts w:ascii="Times New Roman" w:eastAsia="Times New Roman"/>
          <w:sz w:val="24"/>
        </w:rPr>
      </w:pPr>
      <w:r>
        <w:rPr>
          <w:sz w:val="24"/>
        </w:rPr>
        <w:t>史国栋</w:t>
      </w:r>
      <w:r>
        <w:rPr>
          <w:rFonts w:ascii="Times New Roman" w:eastAsia="Times New Roman"/>
          <w:sz w:val="24"/>
        </w:rPr>
        <w:t>,</w:t>
      </w:r>
      <w:r>
        <w:rPr>
          <w:rFonts w:ascii="Times New Roman" w:eastAsia="Times New Roman"/>
          <w:spacing w:val="60"/>
          <w:sz w:val="24"/>
        </w:rPr>
        <w:t> </w:t>
      </w:r>
      <w:r>
        <w:rPr>
          <w:sz w:val="24"/>
        </w:rPr>
        <w:t>唐志平</w:t>
      </w:r>
      <w:r>
        <w:rPr>
          <w:rFonts w:ascii="Times New Roman" w:eastAsia="Times New Roman"/>
          <w:sz w:val="24"/>
        </w:rPr>
        <w:t>,</w:t>
      </w:r>
      <w:r>
        <w:rPr>
          <w:rFonts w:ascii="Times New Roman" w:eastAsia="Times New Roman"/>
          <w:spacing w:val="60"/>
          <w:sz w:val="24"/>
        </w:rPr>
        <w:t> </w:t>
      </w:r>
      <w:r>
        <w:rPr>
          <w:sz w:val="24"/>
        </w:rPr>
        <w:t>杨胡萍</w:t>
      </w:r>
      <w:r>
        <w:rPr>
          <w:rFonts w:ascii="Times New Roman" w:eastAsia="Times New Roman"/>
          <w:sz w:val="24"/>
        </w:rPr>
        <w:t>.</w:t>
      </w:r>
      <w:r>
        <w:rPr>
          <w:rFonts w:ascii="Times New Roman" w:eastAsia="Times New Roman"/>
          <w:spacing w:val="60"/>
          <w:sz w:val="24"/>
        </w:rPr>
        <w:t> </w:t>
      </w:r>
      <w:r>
        <w:rPr>
          <w:sz w:val="24"/>
        </w:rPr>
        <w:t>供配电技术</w:t>
      </w:r>
      <w:r>
        <w:rPr>
          <w:rFonts w:ascii="Times New Roman" w:eastAsia="Times New Roman"/>
          <w:sz w:val="24"/>
        </w:rPr>
        <w:t>[M].</w:t>
      </w:r>
      <w:r>
        <w:rPr>
          <w:rFonts w:ascii="Times New Roman" w:eastAsia="Times New Roman"/>
          <w:spacing w:val="57"/>
          <w:sz w:val="24"/>
        </w:rPr>
        <w:t> </w:t>
      </w:r>
      <w:r>
        <w:rPr>
          <w:sz w:val="24"/>
        </w:rPr>
        <w:t>北京</w:t>
      </w:r>
      <w:r>
        <w:rPr>
          <w:rFonts w:ascii="Times New Roman" w:eastAsia="Times New Roman"/>
          <w:sz w:val="24"/>
        </w:rPr>
        <w:t>:</w:t>
      </w:r>
      <w:r>
        <w:rPr>
          <w:rFonts w:ascii="Times New Roman" w:eastAsia="Times New Roman"/>
          <w:spacing w:val="60"/>
          <w:sz w:val="24"/>
        </w:rPr>
        <w:t> </w:t>
      </w:r>
      <w:r>
        <w:rPr>
          <w:sz w:val="24"/>
        </w:rPr>
        <w:t>电子工业出版社</w:t>
      </w:r>
      <w:r>
        <w:rPr>
          <w:rFonts w:ascii="Times New Roman" w:eastAsia="Times New Roman"/>
          <w:sz w:val="24"/>
        </w:rPr>
        <w:t>,</w:t>
        <w:tab/>
        <w:t>2005</w:t>
      </w:r>
    </w:p>
    <w:p>
      <w:pPr>
        <w:pStyle w:val="ListParagraph"/>
        <w:numPr>
          <w:ilvl w:val="0"/>
          <w:numId w:val="29"/>
        </w:numPr>
        <w:tabs>
          <w:tab w:pos="1345" w:val="left" w:leader="none"/>
        </w:tabs>
        <w:spacing w:line="345" w:lineRule="auto" w:before="109" w:after="0"/>
        <w:ind w:left="1224" w:right="331" w:hanging="420"/>
        <w:jc w:val="both"/>
        <w:rPr>
          <w:rFonts w:ascii="Times New Roman"/>
          <w:sz w:val="24"/>
        </w:rPr>
      </w:pPr>
      <w:r>
        <w:rPr>
          <w:rFonts w:ascii="Times New Roman"/>
          <w:sz w:val="24"/>
        </w:rPr>
        <w:t>McEache.</w:t>
      </w:r>
      <w:r>
        <w:rPr>
          <w:rFonts w:ascii="Times New Roman"/>
          <w:spacing w:val="1"/>
          <w:sz w:val="24"/>
        </w:rPr>
        <w:t> </w:t>
      </w:r>
      <w:r>
        <w:rPr>
          <w:rFonts w:ascii="Times New Roman"/>
          <w:sz w:val="24"/>
        </w:rPr>
        <w:t>Power</w:t>
      </w:r>
      <w:r>
        <w:rPr>
          <w:rFonts w:ascii="Times New Roman"/>
          <w:spacing w:val="1"/>
          <w:sz w:val="24"/>
        </w:rPr>
        <w:t> </w:t>
      </w:r>
      <w:r>
        <w:rPr>
          <w:rFonts w:ascii="Times New Roman"/>
          <w:sz w:val="24"/>
        </w:rPr>
        <w:t>Quality</w:t>
      </w:r>
      <w:r>
        <w:rPr>
          <w:rFonts w:ascii="Times New Roman"/>
          <w:spacing w:val="1"/>
          <w:sz w:val="24"/>
        </w:rPr>
        <w:t> </w:t>
      </w:r>
      <w:r>
        <w:rPr>
          <w:rFonts w:ascii="Times New Roman"/>
          <w:sz w:val="24"/>
        </w:rPr>
        <w:t>Events,</w:t>
      </w:r>
      <w:r>
        <w:rPr>
          <w:rFonts w:ascii="Times New Roman"/>
          <w:spacing w:val="1"/>
          <w:sz w:val="24"/>
        </w:rPr>
        <w:t> </w:t>
      </w:r>
      <w:r>
        <w:rPr>
          <w:rFonts w:ascii="Times New Roman"/>
          <w:sz w:val="24"/>
        </w:rPr>
        <w:t>IEEE</w:t>
      </w:r>
      <w:r>
        <w:rPr>
          <w:rFonts w:ascii="Times New Roman"/>
          <w:spacing w:val="1"/>
          <w:sz w:val="24"/>
        </w:rPr>
        <w:t> </w:t>
      </w:r>
      <w:r>
        <w:rPr>
          <w:rFonts w:ascii="Times New Roman"/>
          <w:sz w:val="24"/>
        </w:rPr>
        <w:t>Industry</w:t>
      </w:r>
      <w:r>
        <w:rPr>
          <w:rFonts w:ascii="Times New Roman"/>
          <w:spacing w:val="1"/>
          <w:sz w:val="24"/>
        </w:rPr>
        <w:t> </w:t>
      </w:r>
      <w:r>
        <w:rPr>
          <w:rFonts w:ascii="Times New Roman"/>
          <w:sz w:val="24"/>
        </w:rPr>
        <w:t>Application[J].</w:t>
      </w:r>
      <w:r>
        <w:rPr>
          <w:rFonts w:ascii="Times New Roman"/>
          <w:spacing w:val="1"/>
          <w:sz w:val="24"/>
        </w:rPr>
        <w:t> </w:t>
      </w:r>
      <w:r>
        <w:rPr>
          <w:rFonts w:ascii="Times New Roman"/>
          <w:sz w:val="24"/>
        </w:rPr>
        <w:t>Vol.6,</w:t>
      </w:r>
      <w:r>
        <w:rPr>
          <w:rFonts w:ascii="Times New Roman"/>
          <w:spacing w:val="60"/>
          <w:sz w:val="24"/>
        </w:rPr>
        <w:t> </w:t>
      </w:r>
      <w:r>
        <w:rPr>
          <w:rFonts w:ascii="Times New Roman"/>
          <w:sz w:val="24"/>
        </w:rPr>
        <w:t>2000,</w:t>
      </w:r>
      <w:r>
        <w:rPr>
          <w:rFonts w:ascii="Times New Roman"/>
          <w:spacing w:val="1"/>
          <w:sz w:val="24"/>
        </w:rPr>
        <w:t> </w:t>
      </w:r>
      <w:r>
        <w:rPr>
          <w:rFonts w:ascii="Times New Roman"/>
          <w:sz w:val="24"/>
        </w:rPr>
        <w:t>66-69</w:t>
      </w:r>
    </w:p>
    <w:p>
      <w:pPr>
        <w:pStyle w:val="ListParagraph"/>
        <w:numPr>
          <w:ilvl w:val="0"/>
          <w:numId w:val="29"/>
        </w:numPr>
        <w:tabs>
          <w:tab w:pos="1345" w:val="left" w:leader="none"/>
        </w:tabs>
        <w:spacing w:line="296" w:lineRule="exact" w:before="0" w:after="0"/>
        <w:ind w:left="1344" w:right="0" w:hanging="541"/>
        <w:jc w:val="left"/>
        <w:rPr>
          <w:rFonts w:ascii="Times New Roman" w:eastAsia="Times New Roman"/>
          <w:sz w:val="24"/>
        </w:rPr>
      </w:pPr>
      <w:r>
        <w:rPr>
          <w:sz w:val="24"/>
        </w:rPr>
        <w:t>李云</w:t>
      </w:r>
      <w:r>
        <w:rPr>
          <w:rFonts w:ascii="Times New Roman" w:eastAsia="Times New Roman"/>
          <w:spacing w:val="29"/>
          <w:sz w:val="24"/>
        </w:rPr>
        <w:t>. </w:t>
      </w:r>
      <w:r>
        <w:rPr>
          <w:sz w:val="24"/>
        </w:rPr>
        <w:t>简析建筑电气设计存在的问题及对策</w:t>
      </w:r>
      <w:r>
        <w:rPr>
          <w:rFonts w:ascii="Times New Roman" w:eastAsia="Times New Roman"/>
          <w:sz w:val="24"/>
        </w:rPr>
        <w:t>[J</w:t>
      </w:r>
      <w:r>
        <w:rPr>
          <w:rFonts w:ascii="Times New Roman" w:eastAsia="Times New Roman"/>
          <w:spacing w:val="18"/>
          <w:sz w:val="24"/>
        </w:rPr>
        <w:t>]. </w:t>
      </w:r>
      <w:r>
        <w:rPr>
          <w:sz w:val="24"/>
        </w:rPr>
        <w:t>江西建材</w:t>
      </w:r>
      <w:r>
        <w:rPr>
          <w:rFonts w:ascii="Times New Roman" w:eastAsia="Times New Roman"/>
          <w:sz w:val="24"/>
        </w:rPr>
        <w:t>, 2015(13):229+228.</w:t>
      </w:r>
    </w:p>
    <w:p>
      <w:pPr>
        <w:pStyle w:val="ListParagraph"/>
        <w:numPr>
          <w:ilvl w:val="0"/>
          <w:numId w:val="29"/>
        </w:numPr>
        <w:tabs>
          <w:tab w:pos="1345" w:val="left" w:leader="none"/>
        </w:tabs>
        <w:spacing w:line="240" w:lineRule="auto" w:before="93" w:after="0"/>
        <w:ind w:left="1344" w:right="0" w:hanging="541"/>
        <w:jc w:val="left"/>
        <w:rPr>
          <w:sz w:val="24"/>
        </w:rPr>
      </w:pPr>
      <w:r>
        <w:rPr>
          <w:spacing w:val="2"/>
          <w:sz w:val="24"/>
        </w:rPr>
        <w:t>张泽群</w:t>
      </w:r>
      <w:r>
        <w:rPr>
          <w:rFonts w:ascii="Times New Roman" w:eastAsia="Times New Roman"/>
          <w:spacing w:val="1"/>
          <w:sz w:val="24"/>
        </w:rPr>
        <w:t>,  </w:t>
      </w:r>
      <w:r>
        <w:rPr>
          <w:spacing w:val="2"/>
          <w:sz w:val="24"/>
        </w:rPr>
        <w:t>张向宏</w:t>
      </w:r>
      <w:r>
        <w:rPr>
          <w:rFonts w:ascii="Times New Roman" w:eastAsia="Times New Roman"/>
          <w:spacing w:val="1"/>
          <w:sz w:val="24"/>
        </w:rPr>
        <w:t>.  </w:t>
      </w:r>
      <w:r>
        <w:rPr>
          <w:spacing w:val="1"/>
          <w:sz w:val="24"/>
        </w:rPr>
        <w:t>关于住宅小区电力方案设计探讨</w:t>
      </w:r>
      <w:r>
        <w:rPr>
          <w:rFonts w:ascii="Times New Roman" w:eastAsia="Times New Roman"/>
          <w:spacing w:val="1"/>
          <w:sz w:val="24"/>
        </w:rPr>
        <w:t>[</w:t>
      </w:r>
      <w:r>
        <w:rPr>
          <w:rFonts w:ascii="Times New Roman" w:eastAsia="Times New Roman"/>
          <w:sz w:val="24"/>
        </w:rPr>
        <w:t>J</w:t>
      </w:r>
      <w:r>
        <w:rPr>
          <w:rFonts w:ascii="Times New Roman" w:eastAsia="Times New Roman"/>
          <w:spacing w:val="-1"/>
          <w:sz w:val="24"/>
        </w:rPr>
        <w:t>].  </w:t>
      </w:r>
      <w:r>
        <w:rPr>
          <w:spacing w:val="2"/>
          <w:sz w:val="24"/>
        </w:rPr>
        <w:t>工程技术（全文版</w:t>
      </w:r>
      <w:r>
        <w:rPr>
          <w:spacing w:val="-118"/>
          <w:sz w:val="24"/>
        </w:rPr>
        <w:t>）</w:t>
      </w:r>
      <w:r>
        <w:rPr>
          <w:sz w:val="24"/>
        </w:rPr>
        <w:t>，</w:t>
      </w:r>
    </w:p>
    <w:p>
      <w:pPr>
        <w:pStyle w:val="BodyText"/>
        <w:spacing w:before="93"/>
        <w:ind w:left="1224"/>
        <w:rPr>
          <w:rFonts w:ascii="Times New Roman" w:eastAsia="Times New Roman"/>
        </w:rPr>
      </w:pPr>
      <w:r>
        <w:rPr>
          <w:rFonts w:ascii="Times New Roman" w:eastAsia="Times New Roman"/>
        </w:rPr>
        <w:t>2016</w:t>
      </w:r>
      <w:r>
        <w:rPr/>
        <w:t>（</w:t>
      </w:r>
      <w:r>
        <w:rPr>
          <w:rFonts w:ascii="Times New Roman" w:eastAsia="Times New Roman"/>
        </w:rPr>
        <w:t>12</w:t>
      </w:r>
      <w:r>
        <w:rPr>
          <w:spacing w:val="-120"/>
        </w:rPr>
        <w:t>）</w:t>
      </w:r>
      <w:r>
        <w:rPr/>
        <w:t>：</w:t>
      </w:r>
      <w:r>
        <w:rPr>
          <w:rFonts w:ascii="Times New Roman" w:eastAsia="Times New Roman"/>
        </w:rPr>
        <w:t>00185</w:t>
      </w:r>
      <w:r>
        <w:rPr>
          <w:rFonts w:ascii="Times New Roman" w:eastAsia="Times New Roman"/>
          <w:spacing w:val="-1"/>
        </w:rPr>
        <w:t>-</w:t>
      </w:r>
      <w:r>
        <w:rPr>
          <w:rFonts w:ascii="Times New Roman" w:eastAsia="Times New Roman"/>
        </w:rPr>
        <w:t>00185.</w:t>
      </w:r>
    </w:p>
    <w:p>
      <w:pPr>
        <w:pStyle w:val="ListParagraph"/>
        <w:numPr>
          <w:ilvl w:val="0"/>
          <w:numId w:val="29"/>
        </w:numPr>
        <w:tabs>
          <w:tab w:pos="1345" w:val="left" w:leader="none"/>
        </w:tabs>
        <w:spacing w:line="240" w:lineRule="auto" w:before="91" w:after="0"/>
        <w:ind w:left="1344" w:right="0" w:hanging="541"/>
        <w:jc w:val="left"/>
        <w:rPr>
          <w:rFonts w:ascii="Times New Roman" w:eastAsia="Times New Roman"/>
          <w:sz w:val="24"/>
        </w:rPr>
      </w:pPr>
      <w:r>
        <w:rPr>
          <w:sz w:val="24"/>
        </w:rPr>
        <w:t>沈培春</w:t>
      </w:r>
      <w:r>
        <w:rPr>
          <w:rFonts w:ascii="Times New Roman" w:eastAsia="Times New Roman"/>
          <w:spacing w:val="29"/>
          <w:sz w:val="24"/>
        </w:rPr>
        <w:t>. </w:t>
      </w:r>
      <w:r>
        <w:rPr>
          <w:sz w:val="24"/>
        </w:rPr>
        <w:t>城市居民住宅供配电的设计</w:t>
      </w:r>
      <w:r>
        <w:rPr>
          <w:rFonts w:ascii="Times New Roman" w:eastAsia="Times New Roman"/>
          <w:sz w:val="24"/>
        </w:rPr>
        <w:t>[J</w:t>
      </w:r>
      <w:r>
        <w:rPr>
          <w:rFonts w:ascii="Times New Roman" w:eastAsia="Times New Roman"/>
          <w:spacing w:val="18"/>
          <w:sz w:val="24"/>
        </w:rPr>
        <w:t>]. </w:t>
      </w:r>
      <w:r>
        <w:rPr>
          <w:sz w:val="24"/>
        </w:rPr>
        <w:t>智能城市</w:t>
      </w:r>
      <w:r>
        <w:rPr>
          <w:rFonts w:ascii="Times New Roman" w:eastAsia="Times New Roman"/>
          <w:sz w:val="24"/>
        </w:rPr>
        <w:t>, 2016, 2(05):98.</w:t>
      </w:r>
    </w:p>
    <w:p>
      <w:pPr>
        <w:pStyle w:val="ListParagraph"/>
        <w:numPr>
          <w:ilvl w:val="0"/>
          <w:numId w:val="29"/>
        </w:numPr>
        <w:tabs>
          <w:tab w:pos="1345" w:val="left" w:leader="none"/>
        </w:tabs>
        <w:spacing w:line="240" w:lineRule="auto" w:before="94" w:after="0"/>
        <w:ind w:left="1344" w:right="0" w:hanging="541"/>
        <w:jc w:val="left"/>
        <w:rPr>
          <w:rFonts w:ascii="Times New Roman" w:eastAsia="Times New Roman"/>
          <w:sz w:val="24"/>
        </w:rPr>
      </w:pPr>
      <w:r>
        <w:rPr>
          <w:sz w:val="24"/>
        </w:rPr>
        <w:t>谢鸿智</w:t>
      </w:r>
      <w:r>
        <w:rPr>
          <w:rFonts w:ascii="Times New Roman" w:eastAsia="Times New Roman"/>
          <w:spacing w:val="27"/>
          <w:sz w:val="24"/>
        </w:rPr>
        <w:t>. </w:t>
      </w:r>
      <w:r>
        <w:rPr>
          <w:sz w:val="24"/>
        </w:rPr>
        <w:t>现代高层建筑电气设计问题的几点思考</w:t>
      </w:r>
      <w:r>
        <w:rPr>
          <w:rFonts w:ascii="Times New Roman" w:eastAsia="Times New Roman"/>
          <w:sz w:val="24"/>
        </w:rPr>
        <w:t>[J</w:t>
      </w:r>
      <w:r>
        <w:rPr>
          <w:rFonts w:ascii="Times New Roman" w:eastAsia="Times New Roman"/>
          <w:spacing w:val="18"/>
          <w:sz w:val="24"/>
        </w:rPr>
        <w:t>]. </w:t>
      </w:r>
      <w:r>
        <w:rPr>
          <w:sz w:val="24"/>
        </w:rPr>
        <w:t>民营科技</w:t>
      </w:r>
      <w:r>
        <w:rPr>
          <w:rFonts w:ascii="Times New Roman" w:eastAsia="Times New Roman"/>
          <w:spacing w:val="-1"/>
          <w:sz w:val="24"/>
        </w:rPr>
        <w:t>, </w:t>
      </w:r>
      <w:r>
        <w:rPr>
          <w:rFonts w:ascii="Times New Roman" w:eastAsia="Times New Roman"/>
          <w:sz w:val="24"/>
        </w:rPr>
        <w:t>2011(07):106.</w:t>
      </w:r>
    </w:p>
    <w:p>
      <w:pPr>
        <w:pStyle w:val="ListParagraph"/>
        <w:numPr>
          <w:ilvl w:val="0"/>
          <w:numId w:val="29"/>
        </w:numPr>
        <w:tabs>
          <w:tab w:pos="1345" w:val="left" w:leader="none"/>
        </w:tabs>
        <w:spacing w:line="324" w:lineRule="auto" w:before="93" w:after="0"/>
        <w:ind w:left="1224" w:right="297" w:hanging="420"/>
        <w:jc w:val="both"/>
        <w:rPr>
          <w:rFonts w:ascii="Times New Roman" w:eastAsia="Times New Roman"/>
          <w:sz w:val="24"/>
        </w:rPr>
      </w:pPr>
      <w:r>
        <w:rPr>
          <w:sz w:val="24"/>
        </w:rPr>
        <w:t>王立梅</w:t>
      </w:r>
      <w:r>
        <w:rPr>
          <w:rFonts w:ascii="Times New Roman" w:eastAsia="Times New Roman"/>
          <w:spacing w:val="7"/>
          <w:sz w:val="24"/>
        </w:rPr>
        <w:t>, </w:t>
      </w:r>
      <w:r>
        <w:rPr>
          <w:sz w:val="24"/>
        </w:rPr>
        <w:t>孙涛</w:t>
      </w:r>
      <w:r>
        <w:rPr>
          <w:rFonts w:ascii="Times New Roman" w:eastAsia="Times New Roman"/>
          <w:spacing w:val="7"/>
          <w:sz w:val="24"/>
        </w:rPr>
        <w:t>. </w:t>
      </w:r>
      <w:r>
        <w:rPr>
          <w:sz w:val="24"/>
        </w:rPr>
        <w:t>大型住宅小区供配电设计</w:t>
      </w:r>
      <w:r>
        <w:rPr>
          <w:rFonts w:ascii="Times New Roman" w:eastAsia="Times New Roman"/>
          <w:sz w:val="24"/>
        </w:rPr>
        <w:t>[J</w:t>
      </w:r>
      <w:r>
        <w:rPr>
          <w:rFonts w:ascii="Times New Roman" w:eastAsia="Times New Roman"/>
          <w:spacing w:val="3"/>
          <w:sz w:val="24"/>
        </w:rPr>
        <w:t>]. </w:t>
      </w:r>
      <w:r>
        <w:rPr>
          <w:sz w:val="24"/>
        </w:rPr>
        <w:t>齐鲁工业大学学报</w:t>
      </w:r>
      <w:r>
        <w:rPr>
          <w:rFonts w:ascii="Times New Roman" w:eastAsia="Times New Roman"/>
          <w:sz w:val="24"/>
        </w:rPr>
        <w:t>(</w:t>
      </w:r>
      <w:r>
        <w:rPr>
          <w:sz w:val="24"/>
        </w:rPr>
        <w:t>自然科学版</w:t>
      </w:r>
      <w:r>
        <w:rPr>
          <w:rFonts w:ascii="Times New Roman" w:eastAsia="Times New Roman"/>
          <w:sz w:val="24"/>
        </w:rPr>
        <w:t>),</w:t>
      </w:r>
      <w:r>
        <w:rPr>
          <w:rFonts w:ascii="Times New Roman" w:eastAsia="Times New Roman"/>
          <w:spacing w:val="-58"/>
          <w:sz w:val="24"/>
        </w:rPr>
        <w:t> </w:t>
      </w:r>
      <w:r>
        <w:rPr>
          <w:rFonts w:ascii="Times New Roman" w:eastAsia="Times New Roman"/>
          <w:sz w:val="24"/>
        </w:rPr>
        <w:t>2017,</w:t>
      </w:r>
      <w:r>
        <w:rPr>
          <w:rFonts w:ascii="Times New Roman" w:eastAsia="Times New Roman"/>
          <w:spacing w:val="-1"/>
          <w:sz w:val="24"/>
        </w:rPr>
        <w:t> </w:t>
      </w:r>
      <w:r>
        <w:rPr>
          <w:rFonts w:ascii="Times New Roman" w:eastAsia="Times New Roman"/>
          <w:sz w:val="24"/>
        </w:rPr>
        <w:t>31(03):56-60.</w:t>
      </w:r>
    </w:p>
    <w:p>
      <w:pPr>
        <w:pStyle w:val="ListParagraph"/>
        <w:numPr>
          <w:ilvl w:val="0"/>
          <w:numId w:val="29"/>
        </w:numPr>
        <w:tabs>
          <w:tab w:pos="1345" w:val="left" w:leader="none"/>
        </w:tabs>
        <w:spacing w:line="240" w:lineRule="auto" w:before="11" w:after="0"/>
        <w:ind w:left="1344" w:right="0" w:hanging="541"/>
        <w:jc w:val="left"/>
        <w:rPr>
          <w:sz w:val="24"/>
        </w:rPr>
      </w:pPr>
      <w:r>
        <w:rPr>
          <w:rFonts w:ascii="Times New Roman" w:eastAsia="Times New Roman"/>
          <w:sz w:val="24"/>
        </w:rPr>
        <w:t>DB37T</w:t>
      </w:r>
      <w:r>
        <w:rPr>
          <w:rFonts w:ascii="Times New Roman" w:eastAsia="Times New Roman"/>
          <w:spacing w:val="-4"/>
          <w:sz w:val="24"/>
        </w:rPr>
        <w:t> </w:t>
      </w:r>
      <w:r>
        <w:rPr>
          <w:rFonts w:ascii="Times New Roman" w:eastAsia="Times New Roman"/>
          <w:sz w:val="24"/>
        </w:rPr>
        <w:t>5061-2016.</w:t>
      </w:r>
      <w:r>
        <w:rPr>
          <w:rFonts w:ascii="Times New Roman" w:eastAsia="Times New Roman"/>
          <w:spacing w:val="57"/>
          <w:sz w:val="24"/>
        </w:rPr>
        <w:t> </w:t>
      </w:r>
      <w:r>
        <w:rPr>
          <w:sz w:val="24"/>
        </w:rPr>
        <w:t>山东省住宅小区供配电设施建设标准</w:t>
      </w:r>
    </w:p>
    <w:p>
      <w:pPr>
        <w:pStyle w:val="ListParagraph"/>
        <w:numPr>
          <w:ilvl w:val="0"/>
          <w:numId w:val="29"/>
        </w:numPr>
        <w:tabs>
          <w:tab w:pos="1345" w:val="left" w:leader="none"/>
        </w:tabs>
        <w:spacing w:line="240" w:lineRule="auto" w:before="94" w:after="0"/>
        <w:ind w:left="1344" w:right="0" w:hanging="541"/>
        <w:jc w:val="left"/>
        <w:rPr>
          <w:rFonts w:ascii="Times New Roman" w:eastAsia="Times New Roman"/>
          <w:sz w:val="24"/>
        </w:rPr>
      </w:pPr>
      <w:r>
        <w:rPr>
          <w:sz w:val="24"/>
        </w:rPr>
        <w:t>杨岳．供配电系统</w:t>
      </w:r>
      <w:r>
        <w:rPr>
          <w:rFonts w:ascii="Times New Roman" w:eastAsia="Times New Roman"/>
          <w:sz w:val="24"/>
        </w:rPr>
        <w:t>[M</w:t>
      </w:r>
      <w:r>
        <w:rPr>
          <w:rFonts w:ascii="Times New Roman" w:eastAsia="Times New Roman"/>
          <w:spacing w:val="19"/>
          <w:sz w:val="24"/>
        </w:rPr>
        <w:t>]. </w:t>
      </w:r>
      <w:r>
        <w:rPr>
          <w:sz w:val="24"/>
        </w:rPr>
        <w:t>北京</w:t>
      </w:r>
      <w:r>
        <w:rPr>
          <w:rFonts w:ascii="Times New Roman" w:eastAsia="Times New Roman"/>
          <w:sz w:val="24"/>
        </w:rPr>
        <w:t>:</w:t>
      </w:r>
      <w:r>
        <w:rPr>
          <w:sz w:val="24"/>
        </w:rPr>
        <w:t>科学出版社</w:t>
      </w:r>
      <w:r>
        <w:rPr>
          <w:rFonts w:ascii="Times New Roman" w:eastAsia="Times New Roman"/>
          <w:sz w:val="24"/>
        </w:rPr>
        <w:t>, 2007</w:t>
      </w:r>
      <w:r>
        <w:rPr>
          <w:sz w:val="24"/>
        </w:rPr>
        <w:t>．</w:t>
      </w:r>
      <w:r>
        <w:rPr>
          <w:rFonts w:ascii="Times New Roman" w:eastAsia="Times New Roman"/>
          <w:sz w:val="24"/>
        </w:rPr>
        <w:t>12</w:t>
      </w:r>
    </w:p>
    <w:p>
      <w:pPr>
        <w:pStyle w:val="ListParagraph"/>
        <w:numPr>
          <w:ilvl w:val="0"/>
          <w:numId w:val="29"/>
        </w:numPr>
        <w:tabs>
          <w:tab w:pos="1405" w:val="left" w:leader="none"/>
        </w:tabs>
        <w:spacing w:line="348" w:lineRule="auto" w:before="107" w:after="0"/>
        <w:ind w:left="1284" w:right="329" w:hanging="480"/>
        <w:jc w:val="both"/>
        <w:rPr>
          <w:rFonts w:ascii="Times New Roman"/>
          <w:sz w:val="24"/>
        </w:rPr>
      </w:pPr>
      <w:r>
        <w:rPr/>
        <w:tab/>
      </w:r>
      <w:r>
        <w:rPr>
          <w:rFonts w:ascii="Times New Roman"/>
          <w:sz w:val="24"/>
        </w:rPr>
        <w:t>Qing Xie, Hongbing Ouyang, Xiang Gao. Estimation of electricity demand in the</w:t>
      </w:r>
      <w:r>
        <w:rPr>
          <w:rFonts w:ascii="Times New Roman"/>
          <w:spacing w:val="1"/>
          <w:sz w:val="24"/>
        </w:rPr>
        <w:t> </w:t>
      </w:r>
      <w:r>
        <w:rPr>
          <w:rFonts w:ascii="Times New Roman"/>
          <w:sz w:val="24"/>
        </w:rPr>
        <w:t>residential buildings of China based on household survey data[J]. International</w:t>
      </w:r>
      <w:r>
        <w:rPr>
          <w:rFonts w:ascii="Times New Roman"/>
          <w:spacing w:val="1"/>
          <w:sz w:val="24"/>
        </w:rPr>
        <w:t> </w:t>
      </w:r>
      <w:r>
        <w:rPr>
          <w:rFonts w:ascii="Times New Roman"/>
          <w:sz w:val="24"/>
        </w:rPr>
        <w:t>Journal</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Hydrogen</w:t>
      </w:r>
      <w:r>
        <w:rPr>
          <w:rFonts w:ascii="Times New Roman"/>
          <w:spacing w:val="1"/>
          <w:sz w:val="24"/>
        </w:rPr>
        <w:t> </w:t>
      </w:r>
      <w:r>
        <w:rPr>
          <w:rFonts w:ascii="Times New Roman"/>
          <w:sz w:val="24"/>
        </w:rPr>
        <w:t>Energy,</w:t>
      </w:r>
      <w:r>
        <w:rPr>
          <w:rFonts w:ascii="Times New Roman"/>
          <w:spacing w:val="-5"/>
          <w:sz w:val="24"/>
        </w:rPr>
        <w:t> </w:t>
      </w:r>
      <w:r>
        <w:rPr>
          <w:rFonts w:ascii="Times New Roman"/>
          <w:sz w:val="24"/>
        </w:rPr>
        <w:t>2016(03):152-162.</w:t>
      </w:r>
    </w:p>
    <w:p>
      <w:pPr>
        <w:pStyle w:val="ListParagraph"/>
        <w:numPr>
          <w:ilvl w:val="0"/>
          <w:numId w:val="29"/>
        </w:numPr>
        <w:tabs>
          <w:tab w:pos="1345" w:val="left" w:leader="none"/>
        </w:tabs>
        <w:spacing w:line="291" w:lineRule="exact" w:before="0" w:after="0"/>
        <w:ind w:left="1344" w:right="0" w:hanging="541"/>
        <w:jc w:val="left"/>
        <w:rPr>
          <w:rFonts w:ascii="Times New Roman" w:eastAsia="Times New Roman"/>
          <w:sz w:val="24"/>
        </w:rPr>
      </w:pPr>
      <w:r>
        <w:rPr>
          <w:sz w:val="24"/>
        </w:rPr>
        <w:t>梁苗苗</w:t>
      </w:r>
      <w:r>
        <w:rPr>
          <w:rFonts w:ascii="Times New Roman" w:eastAsia="Times New Roman"/>
          <w:spacing w:val="29"/>
          <w:sz w:val="24"/>
        </w:rPr>
        <w:t>. </w:t>
      </w:r>
      <w:r>
        <w:rPr>
          <w:sz w:val="24"/>
        </w:rPr>
        <w:t>浅谈小区变配电室设计</w:t>
      </w:r>
      <w:r>
        <w:rPr>
          <w:rFonts w:ascii="Times New Roman" w:eastAsia="Times New Roman"/>
          <w:sz w:val="24"/>
        </w:rPr>
        <w:t>[J</w:t>
      </w:r>
      <w:r>
        <w:rPr>
          <w:rFonts w:ascii="Times New Roman" w:eastAsia="Times New Roman"/>
          <w:spacing w:val="19"/>
          <w:sz w:val="24"/>
        </w:rPr>
        <w:t>]. </w:t>
      </w:r>
      <w:r>
        <w:rPr>
          <w:sz w:val="24"/>
        </w:rPr>
        <w:t>建筑工程技术与设计</w:t>
      </w:r>
      <w:r>
        <w:rPr>
          <w:rFonts w:ascii="Times New Roman" w:eastAsia="Times New Roman"/>
          <w:sz w:val="24"/>
        </w:rPr>
        <w:t>, 2015 (33)</w:t>
      </w:r>
    </w:p>
    <w:p>
      <w:pPr>
        <w:pStyle w:val="ListParagraph"/>
        <w:numPr>
          <w:ilvl w:val="0"/>
          <w:numId w:val="29"/>
        </w:numPr>
        <w:tabs>
          <w:tab w:pos="1345" w:val="left" w:leader="none"/>
        </w:tabs>
        <w:spacing w:line="324" w:lineRule="auto" w:before="93" w:after="0"/>
        <w:ind w:left="1224" w:right="353" w:hanging="420"/>
        <w:jc w:val="both"/>
        <w:rPr>
          <w:rFonts w:ascii="Times New Roman" w:eastAsia="Times New Roman"/>
          <w:sz w:val="24"/>
        </w:rPr>
      </w:pPr>
      <w:r>
        <w:rPr>
          <w:spacing w:val="33"/>
          <w:sz w:val="24"/>
        </w:rPr>
        <w:t>孙立成</w:t>
      </w:r>
      <w:r>
        <w:rPr>
          <w:rFonts w:ascii="Times New Roman" w:eastAsia="Times New Roman"/>
          <w:spacing w:val="18"/>
          <w:sz w:val="24"/>
        </w:rPr>
        <w:t>, </w:t>
      </w:r>
      <w:r>
        <w:rPr>
          <w:spacing w:val="33"/>
          <w:sz w:val="24"/>
        </w:rPr>
        <w:t>田三巧</w:t>
      </w:r>
      <w:r>
        <w:rPr>
          <w:rFonts w:ascii="Times New Roman" w:eastAsia="Times New Roman"/>
          <w:spacing w:val="18"/>
          <w:sz w:val="24"/>
        </w:rPr>
        <w:t>. </w:t>
      </w:r>
      <w:r>
        <w:rPr>
          <w:spacing w:val="2"/>
          <w:sz w:val="24"/>
        </w:rPr>
        <w:t>新型 </w:t>
      </w:r>
      <w:r>
        <w:rPr>
          <w:rFonts w:ascii="Times New Roman" w:eastAsia="Times New Roman"/>
          <w:sz w:val="24"/>
        </w:rPr>
        <w:t>SF6</w:t>
      </w:r>
      <w:r>
        <w:rPr>
          <w:rFonts w:ascii="Times New Roman" w:eastAsia="Times New Roman"/>
          <w:spacing w:val="33"/>
          <w:sz w:val="24"/>
        </w:rPr>
        <w:t> </w:t>
      </w:r>
      <w:r>
        <w:rPr>
          <w:spacing w:val="33"/>
          <w:sz w:val="24"/>
        </w:rPr>
        <w:t>气体绝缘负荷开关及环网柜</w:t>
      </w:r>
      <w:r>
        <w:rPr>
          <w:rFonts w:ascii="Times New Roman" w:eastAsia="Times New Roman"/>
          <w:sz w:val="24"/>
        </w:rPr>
        <w:t>[J</w:t>
      </w:r>
      <w:r>
        <w:rPr>
          <w:rFonts w:ascii="Times New Roman" w:eastAsia="Times New Roman"/>
          <w:spacing w:val="-9"/>
          <w:sz w:val="24"/>
        </w:rPr>
        <w:t>]. </w:t>
      </w:r>
      <w:r>
        <w:rPr>
          <w:spacing w:val="33"/>
          <w:sz w:val="24"/>
        </w:rPr>
        <w:t>甘肃科技</w:t>
      </w:r>
      <w:r>
        <w:rPr>
          <w:rFonts w:ascii="Times New Roman" w:eastAsia="Times New Roman"/>
          <w:sz w:val="24"/>
        </w:rPr>
        <w:t>,</w:t>
      </w:r>
      <w:r>
        <w:rPr>
          <w:rFonts w:ascii="Times New Roman" w:eastAsia="Times New Roman"/>
          <w:spacing w:val="-58"/>
          <w:sz w:val="24"/>
        </w:rPr>
        <w:t> </w:t>
      </w:r>
      <w:r>
        <w:rPr>
          <w:rFonts w:ascii="Times New Roman" w:eastAsia="Times New Roman"/>
          <w:sz w:val="24"/>
        </w:rPr>
        <w:t>2001(04):12.</w:t>
      </w:r>
    </w:p>
    <w:p>
      <w:pPr>
        <w:pStyle w:val="ListParagraph"/>
        <w:numPr>
          <w:ilvl w:val="0"/>
          <w:numId w:val="29"/>
        </w:numPr>
        <w:tabs>
          <w:tab w:pos="1345" w:val="left" w:leader="none"/>
        </w:tabs>
        <w:spacing w:line="348" w:lineRule="auto" w:before="27" w:after="0"/>
        <w:ind w:left="1224" w:right="326" w:hanging="420"/>
        <w:jc w:val="both"/>
        <w:rPr>
          <w:rFonts w:ascii="Times New Roman"/>
          <w:sz w:val="24"/>
        </w:rPr>
      </w:pPr>
      <w:r>
        <w:rPr>
          <w:rFonts w:ascii="Times New Roman"/>
          <w:sz w:val="24"/>
        </w:rPr>
        <w:t>Robert</w:t>
      </w:r>
      <w:r>
        <w:rPr>
          <w:rFonts w:ascii="Times New Roman"/>
          <w:spacing w:val="1"/>
          <w:sz w:val="24"/>
        </w:rPr>
        <w:t> </w:t>
      </w:r>
      <w:r>
        <w:rPr>
          <w:rFonts w:ascii="Times New Roman"/>
          <w:sz w:val="24"/>
        </w:rPr>
        <w:t>L</w:t>
      </w:r>
      <w:r>
        <w:rPr>
          <w:rFonts w:ascii="Times New Roman"/>
          <w:spacing w:val="1"/>
          <w:sz w:val="24"/>
        </w:rPr>
        <w:t> </w:t>
      </w:r>
      <w:r>
        <w:rPr>
          <w:rFonts w:ascii="Times New Roman"/>
          <w:sz w:val="24"/>
        </w:rPr>
        <w:t>Smith,</w:t>
      </w:r>
      <w:r>
        <w:rPr>
          <w:rFonts w:ascii="Times New Roman"/>
          <w:spacing w:val="1"/>
          <w:sz w:val="24"/>
        </w:rPr>
        <w:t> </w:t>
      </w:r>
      <w:r>
        <w:rPr>
          <w:rFonts w:ascii="Times New Roman"/>
          <w:sz w:val="24"/>
        </w:rPr>
        <w:t>Stephen</w:t>
      </w:r>
      <w:r>
        <w:rPr>
          <w:rFonts w:ascii="Times New Roman"/>
          <w:spacing w:val="1"/>
          <w:sz w:val="24"/>
        </w:rPr>
        <w:t> </w:t>
      </w:r>
      <w:r>
        <w:rPr>
          <w:rFonts w:ascii="Times New Roman"/>
          <w:sz w:val="24"/>
        </w:rPr>
        <w:t>L.</w:t>
      </w:r>
      <w:r>
        <w:rPr>
          <w:rFonts w:ascii="Times New Roman"/>
          <w:spacing w:val="1"/>
          <w:sz w:val="24"/>
        </w:rPr>
        <w:t> </w:t>
      </w:r>
      <w:r>
        <w:rPr>
          <w:rFonts w:ascii="Times New Roman"/>
          <w:sz w:val="24"/>
        </w:rPr>
        <w:t>Herman</w:t>
      </w:r>
      <w:r>
        <w:rPr>
          <w:rFonts w:ascii="Times New Roman"/>
          <w:spacing w:val="1"/>
          <w:sz w:val="24"/>
        </w:rPr>
        <w:t> </w:t>
      </w:r>
      <w:r>
        <w:rPr>
          <w:rFonts w:ascii="Times New Roman"/>
          <w:sz w:val="24"/>
        </w:rPr>
        <w:t>Electrical</w:t>
      </w:r>
      <w:r>
        <w:rPr>
          <w:rFonts w:ascii="Times New Roman"/>
          <w:spacing w:val="1"/>
          <w:sz w:val="24"/>
        </w:rPr>
        <w:t> </w:t>
      </w:r>
      <w:r>
        <w:rPr>
          <w:rFonts w:ascii="Times New Roman"/>
          <w:sz w:val="24"/>
        </w:rPr>
        <w:t>Wiring</w:t>
      </w:r>
      <w:r>
        <w:rPr>
          <w:rFonts w:ascii="Times New Roman"/>
          <w:spacing w:val="1"/>
          <w:sz w:val="24"/>
        </w:rPr>
        <w:t> </w:t>
      </w:r>
      <w:r>
        <w:rPr>
          <w:rFonts w:ascii="Times New Roman"/>
          <w:sz w:val="24"/>
        </w:rPr>
        <w:t>Industrial[M].</w:t>
      </w:r>
      <w:r>
        <w:rPr>
          <w:rFonts w:ascii="Times New Roman"/>
          <w:spacing w:val="1"/>
          <w:sz w:val="24"/>
        </w:rPr>
        <w:t> </w:t>
      </w:r>
      <w:r>
        <w:rPr>
          <w:rFonts w:ascii="Times New Roman"/>
          <w:sz w:val="24"/>
        </w:rPr>
        <w:t>Delmar</w:t>
      </w:r>
      <w:r>
        <w:rPr>
          <w:rFonts w:ascii="Times New Roman"/>
          <w:spacing w:val="1"/>
          <w:sz w:val="24"/>
        </w:rPr>
        <w:t> </w:t>
      </w:r>
      <w:r>
        <w:rPr>
          <w:rFonts w:ascii="Times New Roman"/>
          <w:sz w:val="24"/>
        </w:rPr>
        <w:t>Cengage Learning, 2011.</w:t>
      </w:r>
    </w:p>
    <w:p>
      <w:pPr>
        <w:pStyle w:val="BodyText"/>
        <w:spacing w:before="6"/>
        <w:rPr>
          <w:rFonts w:ascii="Times New Roman"/>
          <w:sz w:val="14"/>
        </w:rPr>
      </w:pPr>
    </w:p>
    <w:p>
      <w:pPr>
        <w:spacing w:before="92"/>
        <w:ind w:left="448" w:right="0" w:firstLine="0"/>
        <w:jc w:val="center"/>
        <w:rPr>
          <w:rFonts w:ascii="Times New Roman"/>
          <w:sz w:val="18"/>
        </w:rPr>
      </w:pPr>
      <w:r>
        <w:rPr>
          <w:rFonts w:ascii="Times New Roman"/>
          <w:sz w:val="18"/>
        </w:rPr>
        <w:t>53</w:t>
      </w:r>
    </w:p>
    <w:p>
      <w:pPr>
        <w:spacing w:after="0"/>
        <w:jc w:val="center"/>
        <w:rPr>
          <w:rFonts w:ascii="Times New Roman"/>
          <w:sz w:val="18"/>
        </w:rPr>
        <w:sectPr>
          <w:pgSz w:w="11910" w:h="16840"/>
          <w:pgMar w:header="0" w:footer="348" w:top="660" w:bottom="540" w:left="1180" w:right="1060"/>
        </w:sectPr>
      </w:pPr>
    </w:p>
    <w:p>
      <w:pPr>
        <w:spacing w:before="59" w:after="22"/>
        <w:ind w:left="446" w:right="1132" w:firstLine="0"/>
        <w:jc w:val="center"/>
        <w:rPr>
          <w:sz w:val="18"/>
        </w:rPr>
      </w:pPr>
      <w:r>
        <w:rPr>
          <w:sz w:val="18"/>
        </w:rPr>
        <w:t>参考文献</w:t>
      </w:r>
    </w:p>
    <w:p>
      <w:pPr>
        <w:pStyle w:val="BodyText"/>
        <w:spacing w:line="20" w:lineRule="exact"/>
        <w:ind w:left="238"/>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232"/>
        <w:ind w:left="238"/>
        <w:rPr>
          <w:rFonts w:ascii="Times New Roman" w:eastAsia="Times New Roman"/>
        </w:rPr>
      </w:pPr>
      <w:r>
        <w:rPr>
          <w:rFonts w:ascii="Times New Roman" w:eastAsia="Times New Roman"/>
        </w:rPr>
        <w:t>[24]</w:t>
      </w:r>
      <w:r>
        <w:rPr>
          <w:rFonts w:ascii="Times New Roman" w:eastAsia="Times New Roman"/>
          <w:spacing w:val="17"/>
        </w:rPr>
        <w:t> </w:t>
      </w:r>
      <w:r>
        <w:rPr>
          <w:rFonts w:ascii="Times New Roman" w:eastAsia="Times New Roman"/>
        </w:rPr>
        <w:t>GB40052-2009.</w:t>
      </w:r>
      <w:r>
        <w:rPr>
          <w:rFonts w:ascii="Times New Roman" w:eastAsia="Times New Roman"/>
          <w:spacing w:val="57"/>
        </w:rPr>
        <w:t> </w:t>
      </w:r>
      <w:r>
        <w:rPr/>
        <w:t>供配电系统设计规范</w:t>
      </w:r>
      <w:r>
        <w:rPr>
          <w:rFonts w:ascii="Times New Roman" w:eastAsia="Times New Roman"/>
        </w:rPr>
        <w:t>[S</w:t>
      </w:r>
      <w:r>
        <w:rPr>
          <w:rFonts w:ascii="Times New Roman" w:eastAsia="Times New Roman"/>
          <w:spacing w:val="18"/>
        </w:rPr>
        <w:t>]. </w:t>
      </w:r>
      <w:r>
        <w:rPr/>
        <w:t>北京</w:t>
      </w:r>
      <w:r>
        <w:rPr>
          <w:rFonts w:ascii="Times New Roman" w:eastAsia="Times New Roman"/>
          <w:spacing w:val="29"/>
        </w:rPr>
        <w:t>: </w:t>
      </w:r>
      <w:r>
        <w:rPr/>
        <w:t>中国计划出版社</w:t>
      </w:r>
      <w:r>
        <w:rPr>
          <w:rFonts w:ascii="Times New Roman" w:eastAsia="Times New Roman"/>
          <w:spacing w:val="-1"/>
        </w:rPr>
        <w:t>, </w:t>
      </w:r>
      <w:r>
        <w:rPr>
          <w:rFonts w:ascii="Times New Roman" w:eastAsia="Times New Roman"/>
        </w:rPr>
        <w:t>2009-11</w:t>
      </w:r>
    </w:p>
    <w:p>
      <w:pPr>
        <w:pStyle w:val="ListParagraph"/>
        <w:numPr>
          <w:ilvl w:val="0"/>
          <w:numId w:val="30"/>
        </w:numPr>
        <w:tabs>
          <w:tab w:pos="779" w:val="left" w:leader="none"/>
        </w:tabs>
        <w:spacing w:line="240" w:lineRule="auto" w:before="107" w:after="0"/>
        <w:ind w:left="778" w:right="0" w:hanging="541"/>
        <w:jc w:val="left"/>
        <w:rPr>
          <w:rFonts w:ascii="Times New Roman"/>
          <w:sz w:val="24"/>
        </w:rPr>
      </w:pPr>
      <w:r>
        <w:rPr>
          <w:rFonts w:ascii="Times New Roman"/>
          <w:sz w:val="24"/>
        </w:rPr>
        <w:t>Marvin</w:t>
      </w:r>
      <w:r>
        <w:rPr>
          <w:rFonts w:ascii="Times New Roman"/>
          <w:spacing w:val="-4"/>
          <w:sz w:val="24"/>
        </w:rPr>
        <w:t> </w:t>
      </w:r>
      <w:r>
        <w:rPr>
          <w:rFonts w:ascii="Times New Roman"/>
          <w:sz w:val="24"/>
        </w:rPr>
        <w:t>Gerth.</w:t>
      </w:r>
      <w:r>
        <w:rPr>
          <w:rFonts w:ascii="Times New Roman"/>
          <w:spacing w:val="-6"/>
          <w:sz w:val="24"/>
        </w:rPr>
        <w:t> </w:t>
      </w:r>
      <w:r>
        <w:rPr>
          <w:rFonts w:ascii="Times New Roman"/>
          <w:sz w:val="24"/>
        </w:rPr>
        <w:t>Transformers</w:t>
      </w:r>
      <w:r>
        <w:rPr>
          <w:rFonts w:ascii="Times New Roman"/>
          <w:spacing w:val="-4"/>
          <w:sz w:val="24"/>
        </w:rPr>
        <w:t> </w:t>
      </w:r>
      <w:r>
        <w:rPr>
          <w:rFonts w:ascii="Times New Roman"/>
          <w:sz w:val="24"/>
        </w:rPr>
        <w:t>for</w:t>
      </w:r>
      <w:r>
        <w:rPr>
          <w:rFonts w:ascii="Times New Roman"/>
          <w:spacing w:val="-4"/>
          <w:sz w:val="24"/>
        </w:rPr>
        <w:t> </w:t>
      </w:r>
      <w:r>
        <w:rPr>
          <w:rFonts w:ascii="Times New Roman"/>
          <w:sz w:val="24"/>
        </w:rPr>
        <w:t>the</w:t>
      </w:r>
      <w:r>
        <w:rPr>
          <w:rFonts w:ascii="Times New Roman"/>
          <w:spacing w:val="-3"/>
          <w:sz w:val="24"/>
        </w:rPr>
        <w:t> </w:t>
      </w:r>
      <w:r>
        <w:rPr>
          <w:rFonts w:ascii="Times New Roman"/>
          <w:sz w:val="24"/>
        </w:rPr>
        <w:t>Electrician[M].</w:t>
      </w:r>
      <w:r>
        <w:rPr>
          <w:rFonts w:ascii="Times New Roman"/>
          <w:spacing w:val="-6"/>
          <w:sz w:val="24"/>
        </w:rPr>
        <w:t> </w:t>
      </w:r>
      <w:r>
        <w:rPr>
          <w:rFonts w:ascii="Times New Roman"/>
          <w:sz w:val="24"/>
        </w:rPr>
        <w:t>Cengage</w:t>
      </w:r>
      <w:r>
        <w:rPr>
          <w:rFonts w:ascii="Times New Roman"/>
          <w:spacing w:val="-3"/>
          <w:sz w:val="24"/>
        </w:rPr>
        <w:t> </w:t>
      </w:r>
      <w:r>
        <w:rPr>
          <w:rFonts w:ascii="Times New Roman"/>
          <w:sz w:val="24"/>
        </w:rPr>
        <w:t>Learning,2010.</w:t>
      </w:r>
    </w:p>
    <w:p>
      <w:pPr>
        <w:pStyle w:val="ListParagraph"/>
        <w:numPr>
          <w:ilvl w:val="0"/>
          <w:numId w:val="30"/>
        </w:numPr>
        <w:tabs>
          <w:tab w:pos="779" w:val="left" w:leader="none"/>
        </w:tabs>
        <w:spacing w:line="326" w:lineRule="auto" w:before="109" w:after="0"/>
        <w:ind w:left="658" w:right="920" w:hanging="420"/>
        <w:jc w:val="left"/>
        <w:rPr>
          <w:rFonts w:ascii="Times New Roman" w:eastAsia="Times New Roman"/>
          <w:sz w:val="24"/>
        </w:rPr>
      </w:pPr>
      <w:r>
        <w:rPr>
          <w:spacing w:val="51"/>
          <w:sz w:val="24"/>
        </w:rPr>
        <w:t>曲宝贵</w:t>
      </w:r>
      <w:r>
        <w:rPr>
          <w:rFonts w:ascii="Times New Roman" w:eastAsia="Times New Roman"/>
          <w:spacing w:val="25"/>
          <w:sz w:val="24"/>
        </w:rPr>
        <w:t>. </w:t>
      </w:r>
      <w:r>
        <w:rPr>
          <w:spacing w:val="50"/>
          <w:sz w:val="24"/>
        </w:rPr>
        <w:t>高压电缆导体截面的选择与应用</w:t>
      </w:r>
      <w:r>
        <w:rPr>
          <w:rFonts w:ascii="Times New Roman" w:eastAsia="Times New Roman"/>
          <w:sz w:val="24"/>
        </w:rPr>
        <w:t>[J</w:t>
      </w:r>
      <w:r>
        <w:rPr>
          <w:rFonts w:ascii="Times New Roman" w:eastAsia="Times New Roman"/>
          <w:spacing w:val="-4"/>
          <w:sz w:val="24"/>
        </w:rPr>
        <w:t>]. </w:t>
      </w:r>
      <w:r>
        <w:rPr>
          <w:spacing w:val="50"/>
          <w:sz w:val="24"/>
        </w:rPr>
        <w:t>中国科技博览</w:t>
      </w:r>
      <w:r>
        <w:rPr>
          <w:rFonts w:ascii="Times New Roman" w:eastAsia="Times New Roman"/>
          <w:sz w:val="24"/>
        </w:rPr>
        <w:t>, 2013</w:t>
      </w:r>
      <w:r>
        <w:rPr>
          <w:rFonts w:ascii="Times New Roman" w:eastAsia="Times New Roman"/>
          <w:spacing w:val="-57"/>
          <w:sz w:val="24"/>
        </w:rPr>
        <w:t> </w:t>
      </w:r>
      <w:r>
        <w:rPr>
          <w:rFonts w:ascii="Times New Roman" w:eastAsia="Times New Roman"/>
          <w:sz w:val="24"/>
        </w:rPr>
        <w:t>(19)</w:t>
      </w:r>
      <w:r>
        <w:rPr>
          <w:rFonts w:ascii="Times New Roman" w:eastAsia="Times New Roman"/>
          <w:spacing w:val="-2"/>
          <w:sz w:val="24"/>
        </w:rPr>
        <w:t> </w:t>
      </w:r>
      <w:r>
        <w:rPr>
          <w:rFonts w:ascii="Times New Roman" w:eastAsia="Times New Roman"/>
          <w:sz w:val="24"/>
        </w:rPr>
        <w:t>:549-549</w:t>
      </w:r>
    </w:p>
    <w:p>
      <w:pPr>
        <w:pStyle w:val="ListParagraph"/>
        <w:numPr>
          <w:ilvl w:val="0"/>
          <w:numId w:val="30"/>
        </w:numPr>
        <w:tabs>
          <w:tab w:pos="779" w:val="left" w:leader="none"/>
        </w:tabs>
        <w:spacing w:line="324" w:lineRule="auto" w:before="8" w:after="0"/>
        <w:ind w:left="658" w:right="921" w:hanging="420"/>
        <w:jc w:val="left"/>
        <w:rPr>
          <w:rFonts w:ascii="Times New Roman" w:eastAsia="Times New Roman"/>
          <w:sz w:val="24"/>
        </w:rPr>
      </w:pPr>
      <w:r>
        <w:rPr>
          <w:spacing w:val="46"/>
          <w:sz w:val="24"/>
        </w:rPr>
        <w:t>王杰</w:t>
      </w:r>
      <w:r>
        <w:rPr>
          <w:rFonts w:ascii="Times New Roman" w:eastAsia="Times New Roman"/>
          <w:spacing w:val="21"/>
          <w:sz w:val="24"/>
        </w:rPr>
        <w:t>. </w:t>
      </w:r>
      <w:r>
        <w:rPr>
          <w:spacing w:val="47"/>
          <w:sz w:val="24"/>
        </w:rPr>
        <w:t>浅谈电力电容器无功补偿及其安全应用</w:t>
      </w:r>
      <w:r>
        <w:rPr>
          <w:rFonts w:ascii="Times New Roman" w:eastAsia="Times New Roman"/>
          <w:sz w:val="24"/>
        </w:rPr>
        <w:t>[J</w:t>
      </w:r>
      <w:r>
        <w:rPr>
          <w:rFonts w:ascii="Times New Roman" w:eastAsia="Times New Roman"/>
          <w:spacing w:val="13"/>
          <w:sz w:val="24"/>
        </w:rPr>
        <w:t>]. </w:t>
      </w:r>
      <w:r>
        <w:rPr>
          <w:spacing w:val="48"/>
          <w:sz w:val="24"/>
        </w:rPr>
        <w:t>中国集体经济</w:t>
      </w:r>
      <w:r>
        <w:rPr>
          <w:rFonts w:ascii="Times New Roman" w:eastAsia="Times New Roman"/>
          <w:sz w:val="24"/>
        </w:rPr>
        <w:t>,</w:t>
      </w:r>
      <w:r>
        <w:rPr>
          <w:rFonts w:ascii="Times New Roman" w:eastAsia="Times New Roman"/>
          <w:spacing w:val="-57"/>
          <w:sz w:val="24"/>
        </w:rPr>
        <w:t> </w:t>
      </w:r>
      <w:r>
        <w:rPr>
          <w:rFonts w:ascii="Times New Roman" w:eastAsia="Times New Roman"/>
          <w:sz w:val="24"/>
        </w:rPr>
        <w:t>2011(18):185.</w:t>
      </w:r>
    </w:p>
    <w:p>
      <w:pPr>
        <w:pStyle w:val="ListParagraph"/>
        <w:numPr>
          <w:ilvl w:val="0"/>
          <w:numId w:val="30"/>
        </w:numPr>
        <w:tabs>
          <w:tab w:pos="779" w:val="left" w:leader="none"/>
        </w:tabs>
        <w:spacing w:line="240" w:lineRule="auto" w:before="11" w:after="0"/>
        <w:ind w:left="778" w:right="0" w:hanging="541"/>
        <w:jc w:val="left"/>
        <w:rPr>
          <w:rFonts w:ascii="Times New Roman" w:eastAsia="Times New Roman"/>
          <w:sz w:val="24"/>
        </w:rPr>
      </w:pPr>
      <w:r>
        <w:rPr>
          <w:sz w:val="24"/>
        </w:rPr>
        <w:t>田建红</w:t>
      </w:r>
      <w:r>
        <w:rPr>
          <w:rFonts w:ascii="Times New Roman" w:eastAsia="Times New Roman"/>
          <w:spacing w:val="29"/>
          <w:sz w:val="24"/>
        </w:rPr>
        <w:t>. </w:t>
      </w:r>
      <w:r>
        <w:rPr>
          <w:sz w:val="24"/>
        </w:rPr>
        <w:t>智能小区建筑电气工程设计与实践</w:t>
      </w:r>
      <w:r>
        <w:rPr>
          <w:rFonts w:ascii="Times New Roman" w:eastAsia="Times New Roman"/>
          <w:sz w:val="24"/>
        </w:rPr>
        <w:t>[D].  </w:t>
      </w:r>
      <w:r>
        <w:rPr>
          <w:sz w:val="24"/>
        </w:rPr>
        <w:t>西南交通大学</w:t>
      </w:r>
      <w:r>
        <w:rPr>
          <w:rFonts w:ascii="Times New Roman" w:eastAsia="Times New Roman"/>
          <w:sz w:val="24"/>
        </w:rPr>
        <w:t>, 2012.</w:t>
      </w:r>
    </w:p>
    <w:p>
      <w:pPr>
        <w:pStyle w:val="BodyText"/>
        <w:spacing w:before="94"/>
        <w:ind w:left="238"/>
        <w:rPr>
          <w:rFonts w:ascii="Times New Roman" w:eastAsia="Times New Roman"/>
        </w:rPr>
      </w:pPr>
      <w:r>
        <w:rPr>
          <w:rFonts w:ascii="Times New Roman" w:eastAsia="Times New Roman"/>
        </w:rPr>
        <w:t>[29]</w:t>
      </w:r>
      <w:r>
        <w:rPr>
          <w:rFonts w:ascii="Times New Roman" w:eastAsia="Times New Roman"/>
          <w:spacing w:val="19"/>
        </w:rPr>
        <w:t> </w:t>
      </w:r>
      <w:r>
        <w:rPr/>
        <w:t>关键</w:t>
      </w:r>
      <w:r>
        <w:rPr>
          <w:rFonts w:ascii="Times New Roman" w:eastAsia="Times New Roman"/>
          <w:spacing w:val="29"/>
        </w:rPr>
        <w:t>. </w:t>
      </w:r>
      <w:r>
        <w:rPr/>
        <w:t>建筑电气照明节能设计的探讨</w:t>
      </w:r>
      <w:r>
        <w:rPr>
          <w:rFonts w:ascii="Times New Roman" w:eastAsia="Times New Roman"/>
        </w:rPr>
        <w:t>[J</w:t>
      </w:r>
      <w:r>
        <w:rPr>
          <w:rFonts w:ascii="Times New Roman" w:eastAsia="Times New Roman"/>
          <w:spacing w:val="18"/>
        </w:rPr>
        <w:t>]. </w:t>
      </w:r>
      <w:r>
        <w:rPr/>
        <w:t>科技创新导报</w:t>
      </w:r>
      <w:r>
        <w:rPr>
          <w:rFonts w:ascii="Times New Roman" w:eastAsia="Times New Roman"/>
        </w:rPr>
        <w:t>,2015,12(22):129-130.</w:t>
      </w:r>
    </w:p>
    <w:p>
      <w:pPr>
        <w:pStyle w:val="ListParagraph"/>
        <w:numPr>
          <w:ilvl w:val="0"/>
          <w:numId w:val="31"/>
        </w:numPr>
        <w:tabs>
          <w:tab w:pos="779" w:val="left" w:leader="none"/>
        </w:tabs>
        <w:spacing w:line="312" w:lineRule="auto" w:before="91" w:after="0"/>
        <w:ind w:left="658" w:right="921" w:hanging="420"/>
        <w:jc w:val="left"/>
        <w:rPr>
          <w:rFonts w:ascii="Times New Roman" w:eastAsia="Times New Roman"/>
          <w:sz w:val="24"/>
        </w:rPr>
      </w:pPr>
      <w:r>
        <w:rPr>
          <w:sz w:val="24"/>
        </w:rPr>
        <w:t>刘京涛</w:t>
      </w:r>
      <w:r>
        <w:rPr>
          <w:rFonts w:ascii="Times New Roman" w:eastAsia="Times New Roman"/>
          <w:spacing w:val="17"/>
          <w:sz w:val="24"/>
        </w:rPr>
        <w:t>. </w:t>
      </w:r>
      <w:r>
        <w:rPr>
          <w:spacing w:val="-4"/>
          <w:sz w:val="24"/>
        </w:rPr>
        <w:t>长沙北辰新河三角洲 </w:t>
      </w:r>
      <w:r>
        <w:rPr>
          <w:rFonts w:ascii="Times New Roman" w:eastAsia="Times New Roman"/>
          <w:sz w:val="24"/>
        </w:rPr>
        <w:t>A1</w:t>
      </w:r>
      <w:r>
        <w:rPr>
          <w:rFonts w:ascii="Times New Roman" w:eastAsia="Times New Roman"/>
          <w:spacing w:val="19"/>
          <w:sz w:val="24"/>
        </w:rPr>
        <w:t> </w:t>
      </w:r>
      <w:r>
        <w:rPr>
          <w:sz w:val="24"/>
        </w:rPr>
        <w:t>地块城市综合体项目电气设计</w:t>
      </w:r>
      <w:r>
        <w:rPr>
          <w:rFonts w:ascii="Times New Roman" w:eastAsia="Times New Roman"/>
          <w:sz w:val="24"/>
        </w:rPr>
        <w:t>[D</w:t>
      </w:r>
      <w:r>
        <w:rPr>
          <w:rFonts w:ascii="Times New Roman" w:eastAsia="Times New Roman"/>
          <w:spacing w:val="11"/>
          <w:sz w:val="24"/>
        </w:rPr>
        <w:t>]. </w:t>
      </w:r>
      <w:r>
        <w:rPr>
          <w:sz w:val="24"/>
        </w:rPr>
        <w:t>北京建筑大学</w:t>
      </w:r>
      <w:r>
        <w:rPr>
          <w:rFonts w:ascii="Times New Roman" w:eastAsia="Times New Roman"/>
          <w:sz w:val="24"/>
        </w:rPr>
        <w:t>,2014.</w:t>
      </w:r>
    </w:p>
    <w:p>
      <w:pPr>
        <w:pStyle w:val="ListParagraph"/>
        <w:numPr>
          <w:ilvl w:val="0"/>
          <w:numId w:val="31"/>
        </w:numPr>
        <w:tabs>
          <w:tab w:pos="779" w:val="left" w:leader="none"/>
        </w:tabs>
        <w:spacing w:line="348" w:lineRule="auto" w:before="15" w:after="0"/>
        <w:ind w:left="658" w:right="887" w:hanging="420"/>
        <w:jc w:val="both"/>
        <w:rPr>
          <w:rFonts w:ascii="Times New Roman"/>
          <w:sz w:val="24"/>
        </w:rPr>
      </w:pPr>
      <w:r>
        <w:rPr>
          <w:rFonts w:ascii="Times New Roman"/>
          <w:sz w:val="24"/>
        </w:rPr>
        <w:t>Emil Prpi. Practical aspects of automatic fire alarm system in hotels and similar</w:t>
      </w:r>
      <w:r>
        <w:rPr>
          <w:rFonts w:ascii="Times New Roman"/>
          <w:spacing w:val="1"/>
          <w:sz w:val="24"/>
        </w:rPr>
        <w:t> </w:t>
      </w:r>
      <w:r>
        <w:rPr>
          <w:rFonts w:ascii="Times New Roman"/>
          <w:sz w:val="24"/>
        </w:rPr>
        <w:t>establishments for catering purposes[J]. Fire fighting and managment, 2015, (1).</w:t>
      </w:r>
      <w:r>
        <w:rPr>
          <w:rFonts w:ascii="Times New Roman"/>
          <w:spacing w:val="1"/>
          <w:sz w:val="24"/>
        </w:rPr>
        <w:t> </w:t>
      </w:r>
      <w:r>
        <w:rPr>
          <w:rFonts w:ascii="Times New Roman"/>
          <w:sz w:val="24"/>
        </w:rPr>
        <w:t>72-81.</w:t>
      </w:r>
    </w:p>
    <w:p>
      <w:pPr>
        <w:pStyle w:val="ListParagraph"/>
        <w:numPr>
          <w:ilvl w:val="0"/>
          <w:numId w:val="31"/>
        </w:numPr>
        <w:tabs>
          <w:tab w:pos="779" w:val="left" w:leader="none"/>
        </w:tabs>
        <w:spacing w:line="324" w:lineRule="auto" w:before="0" w:after="0"/>
        <w:ind w:left="658" w:right="921" w:hanging="420"/>
        <w:jc w:val="left"/>
        <w:rPr>
          <w:rFonts w:ascii="Times New Roman" w:eastAsia="Times New Roman"/>
          <w:sz w:val="24"/>
        </w:rPr>
      </w:pPr>
      <w:r>
        <w:rPr>
          <w:spacing w:val="19"/>
          <w:sz w:val="24"/>
        </w:rPr>
        <w:t>吕子岳</w:t>
      </w:r>
      <w:r>
        <w:rPr>
          <w:rFonts w:ascii="Times New Roman" w:eastAsia="Times New Roman"/>
          <w:spacing w:val="8"/>
          <w:sz w:val="24"/>
        </w:rPr>
        <w:t>. </w:t>
      </w:r>
      <w:r>
        <w:rPr>
          <w:spacing w:val="18"/>
          <w:sz w:val="24"/>
        </w:rPr>
        <w:t>火灾自动报警及消防联动控制系统设计</w:t>
      </w:r>
      <w:r>
        <w:rPr>
          <w:rFonts w:ascii="Times New Roman" w:eastAsia="Times New Roman"/>
          <w:sz w:val="24"/>
        </w:rPr>
        <w:t>[J</w:t>
      </w:r>
      <w:r>
        <w:rPr>
          <w:rFonts w:ascii="Times New Roman" w:eastAsia="Times New Roman"/>
          <w:spacing w:val="6"/>
          <w:sz w:val="24"/>
        </w:rPr>
        <w:t>]. </w:t>
      </w:r>
      <w:r>
        <w:rPr>
          <w:spacing w:val="19"/>
          <w:sz w:val="24"/>
        </w:rPr>
        <w:t>中国新技术新产品</w:t>
      </w:r>
      <w:r>
        <w:rPr>
          <w:rFonts w:ascii="Times New Roman" w:eastAsia="Times New Roman"/>
          <w:sz w:val="24"/>
        </w:rPr>
        <w:t>,</w:t>
      </w:r>
      <w:r>
        <w:rPr>
          <w:rFonts w:ascii="Times New Roman" w:eastAsia="Times New Roman"/>
          <w:spacing w:val="-57"/>
          <w:sz w:val="24"/>
        </w:rPr>
        <w:t> </w:t>
      </w:r>
      <w:r>
        <w:rPr>
          <w:rFonts w:ascii="Times New Roman" w:eastAsia="Times New Roman"/>
          <w:sz w:val="24"/>
        </w:rPr>
        <w:t>2016(15</w:t>
      </w:r>
      <w:r>
        <w:rPr>
          <w:rFonts w:ascii="Times New Roman" w:eastAsia="Times New Roman"/>
          <w:spacing w:val="-1"/>
          <w:sz w:val="24"/>
        </w:rPr>
        <w:t>): </w:t>
      </w:r>
      <w:r>
        <w:rPr>
          <w:rFonts w:ascii="Times New Roman" w:eastAsia="Times New Roman"/>
          <w:sz w:val="24"/>
        </w:rPr>
        <w:t>178-179.</w:t>
      </w:r>
    </w:p>
    <w:p>
      <w:pPr>
        <w:pStyle w:val="ListParagraph"/>
        <w:numPr>
          <w:ilvl w:val="0"/>
          <w:numId w:val="31"/>
        </w:numPr>
        <w:tabs>
          <w:tab w:pos="779" w:val="left" w:leader="none"/>
        </w:tabs>
        <w:spacing w:line="240" w:lineRule="auto" w:before="0" w:after="0"/>
        <w:ind w:left="778" w:right="0" w:hanging="541"/>
        <w:jc w:val="left"/>
        <w:rPr>
          <w:rFonts w:ascii="Times New Roman" w:eastAsia="Times New Roman"/>
          <w:sz w:val="24"/>
        </w:rPr>
      </w:pPr>
      <w:r>
        <w:rPr>
          <w:sz w:val="24"/>
        </w:rPr>
        <w:t>陈友利</w:t>
      </w:r>
      <w:r>
        <w:rPr>
          <w:rFonts w:ascii="Times New Roman" w:eastAsia="Times New Roman"/>
          <w:spacing w:val="29"/>
          <w:sz w:val="24"/>
        </w:rPr>
        <w:t>. </w:t>
      </w:r>
      <w:r>
        <w:rPr>
          <w:sz w:val="24"/>
        </w:rPr>
        <w:t>火灾自动报警系统设计浅析</w:t>
      </w:r>
      <w:r>
        <w:rPr>
          <w:rFonts w:ascii="Times New Roman" w:eastAsia="Times New Roman"/>
          <w:sz w:val="24"/>
        </w:rPr>
        <w:t>[J</w:t>
      </w:r>
      <w:r>
        <w:rPr>
          <w:rFonts w:ascii="Times New Roman" w:eastAsia="Times New Roman"/>
          <w:spacing w:val="18"/>
          <w:sz w:val="24"/>
        </w:rPr>
        <w:t>]. </w:t>
      </w:r>
      <w:r>
        <w:rPr>
          <w:sz w:val="24"/>
        </w:rPr>
        <w:t>电气应用</w:t>
      </w:r>
      <w:r>
        <w:rPr>
          <w:rFonts w:ascii="Times New Roman" w:eastAsia="Times New Roman"/>
          <w:spacing w:val="-1"/>
          <w:sz w:val="24"/>
        </w:rPr>
        <w:t>, </w:t>
      </w:r>
      <w:r>
        <w:rPr>
          <w:rFonts w:ascii="Times New Roman" w:eastAsia="Times New Roman"/>
          <w:sz w:val="24"/>
        </w:rPr>
        <w:t>2011</w:t>
      </w:r>
      <w:r>
        <w:rPr>
          <w:rFonts w:ascii="Times New Roman" w:eastAsia="Times New Roman"/>
          <w:spacing w:val="-3"/>
          <w:sz w:val="24"/>
        </w:rPr>
        <w:t> (</w:t>
      </w:r>
      <w:r>
        <w:rPr>
          <w:rFonts w:ascii="Times New Roman" w:eastAsia="Times New Roman"/>
          <w:sz w:val="24"/>
        </w:rPr>
        <w:t>2) : 38-41</w:t>
      </w:r>
    </w:p>
    <w:p>
      <w:pPr>
        <w:pStyle w:val="ListParagraph"/>
        <w:numPr>
          <w:ilvl w:val="0"/>
          <w:numId w:val="31"/>
        </w:numPr>
        <w:tabs>
          <w:tab w:pos="779" w:val="left" w:leader="none"/>
        </w:tabs>
        <w:spacing w:line="348" w:lineRule="auto" w:before="104" w:after="0"/>
        <w:ind w:left="658" w:right="892" w:hanging="420"/>
        <w:jc w:val="both"/>
        <w:rPr>
          <w:rFonts w:ascii="Times New Roman"/>
          <w:sz w:val="24"/>
        </w:rPr>
      </w:pPr>
      <w:r>
        <w:rPr>
          <w:rFonts w:ascii="Times New Roman"/>
          <w:sz w:val="24"/>
        </w:rPr>
        <w:t>Mend Lu Yu. Analysis of Circuit Junction of Automatic Fire Alarm System[J].</w:t>
      </w:r>
      <w:r>
        <w:rPr>
          <w:rFonts w:ascii="Times New Roman"/>
          <w:spacing w:val="1"/>
          <w:sz w:val="24"/>
        </w:rPr>
        <w:t> </w:t>
      </w:r>
      <w:r>
        <w:rPr>
          <w:rFonts w:ascii="Times New Roman"/>
          <w:sz w:val="24"/>
        </w:rPr>
        <w:t>Applied</w:t>
      </w:r>
      <w:r>
        <w:rPr>
          <w:rFonts w:ascii="Times New Roman"/>
          <w:spacing w:val="-1"/>
          <w:sz w:val="24"/>
        </w:rPr>
        <w:t> </w:t>
      </w:r>
      <w:r>
        <w:rPr>
          <w:rFonts w:ascii="Times New Roman"/>
          <w:sz w:val="24"/>
        </w:rPr>
        <w:t>Mecha-nics and</w:t>
      </w:r>
      <w:r>
        <w:rPr>
          <w:rFonts w:ascii="Times New Roman"/>
          <w:spacing w:val="2"/>
          <w:sz w:val="24"/>
        </w:rPr>
        <w:t> </w:t>
      </w:r>
      <w:r>
        <w:rPr>
          <w:rFonts w:ascii="Times New Roman"/>
          <w:sz w:val="24"/>
        </w:rPr>
        <w:t>Materials, 2013,</w:t>
      </w:r>
      <w:r>
        <w:rPr>
          <w:rFonts w:ascii="Times New Roman"/>
          <w:spacing w:val="-1"/>
          <w:sz w:val="24"/>
        </w:rPr>
        <w:t> </w:t>
      </w:r>
      <w:r>
        <w:rPr>
          <w:rFonts w:ascii="Times New Roman"/>
          <w:sz w:val="24"/>
        </w:rPr>
        <w:t>2698(416).</w:t>
      </w:r>
    </w:p>
    <w:p>
      <w:pPr>
        <w:pStyle w:val="ListParagraph"/>
        <w:numPr>
          <w:ilvl w:val="0"/>
          <w:numId w:val="31"/>
        </w:numPr>
        <w:tabs>
          <w:tab w:pos="779" w:val="left" w:leader="none"/>
        </w:tabs>
        <w:spacing w:line="293" w:lineRule="exact" w:before="0" w:after="0"/>
        <w:ind w:left="778" w:right="0" w:hanging="541"/>
        <w:jc w:val="left"/>
        <w:rPr>
          <w:rFonts w:ascii="Times New Roman" w:eastAsia="Times New Roman"/>
          <w:sz w:val="24"/>
        </w:rPr>
      </w:pPr>
      <w:r>
        <w:rPr>
          <w:sz w:val="24"/>
        </w:rPr>
        <w:t>徐炀</w:t>
      </w:r>
      <w:r>
        <w:rPr>
          <w:rFonts w:ascii="Times New Roman" w:eastAsia="Times New Roman"/>
          <w:spacing w:val="29"/>
          <w:sz w:val="24"/>
        </w:rPr>
        <w:t>. </w:t>
      </w:r>
      <w:r>
        <w:rPr>
          <w:sz w:val="24"/>
        </w:rPr>
        <w:t>智能火灾自动报警系统的构建</w:t>
      </w:r>
      <w:r>
        <w:rPr>
          <w:rFonts w:ascii="Times New Roman" w:eastAsia="Times New Roman"/>
          <w:sz w:val="24"/>
        </w:rPr>
        <w:t>[D].  </w:t>
      </w:r>
      <w:r>
        <w:rPr>
          <w:sz w:val="24"/>
        </w:rPr>
        <w:t>天津理工大学</w:t>
      </w:r>
      <w:r>
        <w:rPr>
          <w:rFonts w:ascii="Times New Roman" w:eastAsia="Times New Roman"/>
          <w:sz w:val="24"/>
        </w:rPr>
        <w:t>,2013.</w:t>
      </w:r>
    </w:p>
    <w:p>
      <w:pPr>
        <w:pStyle w:val="ListParagraph"/>
        <w:numPr>
          <w:ilvl w:val="0"/>
          <w:numId w:val="31"/>
        </w:numPr>
        <w:tabs>
          <w:tab w:pos="779" w:val="left" w:leader="none"/>
        </w:tabs>
        <w:spacing w:line="240" w:lineRule="auto" w:before="107" w:after="0"/>
        <w:ind w:left="778" w:right="0" w:hanging="541"/>
        <w:jc w:val="left"/>
        <w:rPr>
          <w:rFonts w:ascii="Times New Roman"/>
          <w:sz w:val="24"/>
        </w:rPr>
      </w:pPr>
      <w:r>
        <w:rPr>
          <w:rFonts w:ascii="Times New Roman"/>
          <w:sz w:val="24"/>
        </w:rPr>
        <w:t>Hong</w:t>
      </w:r>
      <w:r>
        <w:rPr>
          <w:rFonts w:ascii="Times New Roman"/>
          <w:spacing w:val="18"/>
          <w:sz w:val="24"/>
        </w:rPr>
        <w:t> </w:t>
      </w:r>
      <w:r>
        <w:rPr>
          <w:rFonts w:ascii="Times New Roman"/>
          <w:sz w:val="24"/>
        </w:rPr>
        <w:t>Bao.</w:t>
      </w:r>
      <w:r>
        <w:rPr>
          <w:rFonts w:ascii="Times New Roman"/>
          <w:spacing w:val="8"/>
          <w:sz w:val="24"/>
        </w:rPr>
        <w:t> </w:t>
      </w:r>
      <w:r>
        <w:rPr>
          <w:rFonts w:ascii="Times New Roman"/>
          <w:sz w:val="24"/>
        </w:rPr>
        <w:t>Afire</w:t>
      </w:r>
      <w:r>
        <w:rPr>
          <w:rFonts w:ascii="Times New Roman"/>
          <w:spacing w:val="22"/>
          <w:sz w:val="24"/>
        </w:rPr>
        <w:t> </w:t>
      </w:r>
      <w:r>
        <w:rPr>
          <w:rFonts w:ascii="Times New Roman"/>
          <w:sz w:val="24"/>
        </w:rPr>
        <w:t>detection</w:t>
      </w:r>
      <w:r>
        <w:rPr>
          <w:rFonts w:ascii="Times New Roman"/>
          <w:spacing w:val="24"/>
          <w:sz w:val="24"/>
        </w:rPr>
        <w:t> </w:t>
      </w:r>
      <w:r>
        <w:rPr>
          <w:rFonts w:ascii="Times New Roman"/>
          <w:sz w:val="24"/>
        </w:rPr>
        <w:t>system</w:t>
      </w:r>
      <w:r>
        <w:rPr>
          <w:rFonts w:ascii="Times New Roman"/>
          <w:spacing w:val="22"/>
          <w:sz w:val="24"/>
        </w:rPr>
        <w:t> </w:t>
      </w:r>
      <w:r>
        <w:rPr>
          <w:rFonts w:ascii="Times New Roman"/>
          <w:sz w:val="24"/>
        </w:rPr>
        <w:t>based</w:t>
      </w:r>
      <w:r>
        <w:rPr>
          <w:rFonts w:ascii="Times New Roman"/>
          <w:spacing w:val="22"/>
          <w:sz w:val="24"/>
        </w:rPr>
        <w:t> </w:t>
      </w:r>
      <w:r>
        <w:rPr>
          <w:rFonts w:ascii="Times New Roman"/>
          <w:sz w:val="24"/>
        </w:rPr>
        <w:t>on</w:t>
      </w:r>
      <w:r>
        <w:rPr>
          <w:rFonts w:ascii="Times New Roman"/>
          <w:spacing w:val="21"/>
          <w:sz w:val="24"/>
        </w:rPr>
        <w:t> </w:t>
      </w:r>
      <w:r>
        <w:rPr>
          <w:rFonts w:ascii="Times New Roman"/>
          <w:sz w:val="24"/>
        </w:rPr>
        <w:t>intelligent</w:t>
      </w:r>
      <w:r>
        <w:rPr>
          <w:rFonts w:ascii="Times New Roman"/>
          <w:spacing w:val="22"/>
          <w:sz w:val="24"/>
        </w:rPr>
        <w:t> </w:t>
      </w:r>
      <w:r>
        <w:rPr>
          <w:rFonts w:ascii="Times New Roman"/>
          <w:sz w:val="24"/>
        </w:rPr>
        <w:t>data</w:t>
      </w:r>
      <w:r>
        <w:rPr>
          <w:rFonts w:ascii="Times New Roman"/>
          <w:spacing w:val="21"/>
          <w:sz w:val="24"/>
        </w:rPr>
        <w:t> </w:t>
      </w:r>
      <w:r>
        <w:rPr>
          <w:rFonts w:ascii="Times New Roman"/>
          <w:sz w:val="24"/>
        </w:rPr>
        <w:t>fusion</w:t>
      </w:r>
      <w:r>
        <w:rPr>
          <w:rFonts w:ascii="Times New Roman"/>
          <w:spacing w:val="22"/>
          <w:sz w:val="24"/>
        </w:rPr>
        <w:t> </w:t>
      </w:r>
      <w:r>
        <w:rPr>
          <w:rFonts w:ascii="Times New Roman"/>
          <w:sz w:val="24"/>
        </w:rPr>
        <w:t>technology[J].</w:t>
      </w:r>
    </w:p>
    <w:p>
      <w:pPr>
        <w:pStyle w:val="BodyText"/>
        <w:spacing w:before="125"/>
        <w:ind w:left="658"/>
        <w:rPr>
          <w:rFonts w:ascii="Times New Roman"/>
        </w:rPr>
      </w:pPr>
      <w:r>
        <w:rPr>
          <w:rFonts w:ascii="Times New Roman"/>
        </w:rPr>
        <w:t>Machine</w:t>
      </w:r>
      <w:r>
        <w:rPr>
          <w:rFonts w:ascii="Times New Roman"/>
          <w:spacing w:val="-6"/>
        </w:rPr>
        <w:t> </w:t>
      </w:r>
      <w:r>
        <w:rPr>
          <w:rFonts w:ascii="Times New Roman"/>
        </w:rPr>
        <w:t>Learning</w:t>
      </w:r>
      <w:r>
        <w:rPr>
          <w:rFonts w:ascii="Times New Roman"/>
          <w:spacing w:val="-4"/>
        </w:rPr>
        <w:t> </w:t>
      </w:r>
      <w:r>
        <w:rPr>
          <w:rFonts w:ascii="Times New Roman"/>
        </w:rPr>
        <w:t>and</w:t>
      </w:r>
      <w:r>
        <w:rPr>
          <w:rFonts w:ascii="Times New Roman"/>
          <w:spacing w:val="-3"/>
        </w:rPr>
        <w:t> </w:t>
      </w:r>
      <w:r>
        <w:rPr>
          <w:rFonts w:ascii="Times New Roman"/>
        </w:rPr>
        <w:t>Cybernetics.</w:t>
      </w:r>
      <w:r>
        <w:rPr>
          <w:rFonts w:ascii="Times New Roman"/>
          <w:spacing w:val="-5"/>
        </w:rPr>
        <w:t> </w:t>
      </w:r>
      <w:r>
        <w:rPr>
          <w:rFonts w:ascii="Times New Roman"/>
        </w:rPr>
        <w:t>2-5</w:t>
      </w:r>
      <w:r>
        <w:rPr>
          <w:rFonts w:ascii="Times New Roman"/>
          <w:spacing w:val="-2"/>
        </w:rPr>
        <w:t> </w:t>
      </w:r>
      <w:r>
        <w:rPr>
          <w:rFonts w:ascii="Times New Roman"/>
        </w:rPr>
        <w:t>Nov.</w:t>
      </w:r>
      <w:r>
        <w:rPr>
          <w:rFonts w:ascii="Times New Roman"/>
          <w:spacing w:val="-9"/>
        </w:rPr>
        <w:t> </w:t>
      </w:r>
      <w:r>
        <w:rPr>
          <w:rFonts w:ascii="Times New Roman"/>
        </w:rPr>
        <w:t>2003:1096-1101</w:t>
      </w:r>
    </w:p>
    <w:p>
      <w:pPr>
        <w:pStyle w:val="ListParagraph"/>
        <w:numPr>
          <w:ilvl w:val="0"/>
          <w:numId w:val="31"/>
        </w:numPr>
        <w:tabs>
          <w:tab w:pos="786" w:val="left" w:leader="none"/>
        </w:tabs>
        <w:spacing w:line="240" w:lineRule="auto" w:before="109" w:after="0"/>
        <w:ind w:left="785" w:right="0" w:hanging="548"/>
        <w:jc w:val="left"/>
        <w:rPr>
          <w:sz w:val="24"/>
        </w:rPr>
      </w:pPr>
      <w:r>
        <w:rPr>
          <w:rFonts w:ascii="Times New Roman" w:eastAsia="Times New Roman"/>
          <w:sz w:val="24"/>
        </w:rPr>
        <w:t>GB50116-2013.</w:t>
      </w:r>
      <w:r>
        <w:rPr>
          <w:rFonts w:ascii="Times New Roman" w:eastAsia="Times New Roman"/>
          <w:spacing w:val="102"/>
          <w:sz w:val="24"/>
        </w:rPr>
        <w:t> </w:t>
      </w:r>
      <w:r>
        <w:rPr>
          <w:spacing w:val="4"/>
          <w:sz w:val="24"/>
        </w:rPr>
        <w:t>火灾自动报警系统设计规范 </w:t>
      </w:r>
      <w:r>
        <w:rPr>
          <w:rFonts w:ascii="Times New Roman" w:eastAsia="Times New Roman"/>
          <w:sz w:val="24"/>
        </w:rPr>
        <w:t>[S</w:t>
      </w:r>
      <w:r>
        <w:rPr>
          <w:rFonts w:ascii="Times New Roman" w:eastAsia="Times New Roman"/>
          <w:spacing w:val="34"/>
          <w:sz w:val="24"/>
        </w:rPr>
        <w:t>]. </w:t>
      </w:r>
      <w:r>
        <w:rPr>
          <w:sz w:val="24"/>
        </w:rPr>
        <w:t>北京：中国计划出版社，</w:t>
      </w:r>
    </w:p>
    <w:p>
      <w:pPr>
        <w:pStyle w:val="BodyText"/>
        <w:spacing w:before="107"/>
        <w:ind w:left="658"/>
        <w:rPr>
          <w:rFonts w:ascii="Times New Roman"/>
        </w:rPr>
      </w:pPr>
      <w:r>
        <w:rPr>
          <w:rFonts w:ascii="Times New Roman"/>
        </w:rPr>
        <w:t>2014. 5</w:t>
      </w:r>
    </w:p>
    <w:p>
      <w:pPr>
        <w:pStyle w:val="ListParagraph"/>
        <w:numPr>
          <w:ilvl w:val="0"/>
          <w:numId w:val="31"/>
        </w:numPr>
        <w:tabs>
          <w:tab w:pos="779" w:val="left" w:leader="none"/>
        </w:tabs>
        <w:spacing w:line="312" w:lineRule="auto" w:before="109" w:after="0"/>
        <w:ind w:left="658" w:right="921" w:hanging="420"/>
        <w:jc w:val="left"/>
        <w:rPr>
          <w:rFonts w:ascii="Times New Roman" w:eastAsia="Times New Roman"/>
          <w:sz w:val="24"/>
        </w:rPr>
      </w:pPr>
      <w:r>
        <w:rPr>
          <w:sz w:val="24"/>
        </w:rPr>
        <w:t>卢京明</w:t>
      </w:r>
      <w:r>
        <w:rPr>
          <w:rFonts w:ascii="Times New Roman" w:eastAsia="Times New Roman"/>
          <w:spacing w:val="18"/>
          <w:sz w:val="24"/>
        </w:rPr>
        <w:t>, </w:t>
      </w:r>
      <w:r>
        <w:rPr>
          <w:sz w:val="24"/>
        </w:rPr>
        <w:t>陈敏毅</w:t>
      </w:r>
      <w:r>
        <w:rPr>
          <w:rFonts w:ascii="Times New Roman" w:eastAsia="Times New Roman"/>
          <w:spacing w:val="18"/>
          <w:sz w:val="24"/>
        </w:rPr>
        <w:t>. </w:t>
      </w:r>
      <w:r>
        <w:rPr>
          <w:sz w:val="24"/>
        </w:rPr>
        <w:t>火灾自动报警与消防联动控制系统的主要电子设备探讨</w:t>
      </w:r>
      <w:r>
        <w:rPr>
          <w:rFonts w:ascii="Times New Roman" w:eastAsia="Times New Roman"/>
          <w:sz w:val="24"/>
        </w:rPr>
        <w:t>[J].</w:t>
      </w:r>
      <w:r>
        <w:rPr>
          <w:rFonts w:ascii="Times New Roman" w:eastAsia="Times New Roman"/>
          <w:spacing w:val="-57"/>
          <w:sz w:val="24"/>
        </w:rPr>
        <w:t> </w:t>
      </w:r>
      <w:r>
        <w:rPr>
          <w:sz w:val="24"/>
        </w:rPr>
        <w:t>电子世界</w:t>
      </w:r>
      <w:r>
        <w:rPr>
          <w:rFonts w:ascii="Times New Roman" w:eastAsia="Times New Roman"/>
          <w:spacing w:val="-1"/>
          <w:sz w:val="24"/>
        </w:rPr>
        <w:t>, </w:t>
      </w:r>
      <w:r>
        <w:rPr>
          <w:rFonts w:ascii="Times New Roman" w:eastAsia="Times New Roman"/>
          <w:sz w:val="24"/>
        </w:rPr>
        <w:t>2014(18): 23.</w:t>
      </w:r>
    </w:p>
    <w:p>
      <w:pPr>
        <w:pStyle w:val="ListParagraph"/>
        <w:numPr>
          <w:ilvl w:val="0"/>
          <w:numId w:val="31"/>
        </w:numPr>
        <w:tabs>
          <w:tab w:pos="779" w:val="left" w:leader="none"/>
        </w:tabs>
        <w:spacing w:line="348" w:lineRule="auto" w:before="15" w:after="0"/>
        <w:ind w:left="658" w:right="887" w:hanging="420"/>
        <w:jc w:val="both"/>
        <w:rPr>
          <w:rFonts w:ascii="Times New Roman"/>
          <w:sz w:val="24"/>
        </w:rPr>
      </w:pPr>
      <w:r>
        <w:rPr>
          <w:rFonts w:ascii="Times New Roman"/>
          <w:sz w:val="24"/>
        </w:rPr>
        <w:t>Emil Prpi. Practical aspects of automatic fire alarm system in hotels and similar</w:t>
      </w:r>
      <w:r>
        <w:rPr>
          <w:rFonts w:ascii="Times New Roman"/>
          <w:spacing w:val="1"/>
          <w:sz w:val="24"/>
        </w:rPr>
        <w:t> </w:t>
      </w:r>
      <w:r>
        <w:rPr>
          <w:rFonts w:ascii="Times New Roman"/>
          <w:sz w:val="24"/>
        </w:rPr>
        <w:t>establishments for catering purposes[J]. Fire fighting and managment, 2015, (1).</w:t>
      </w:r>
      <w:r>
        <w:rPr>
          <w:rFonts w:ascii="Times New Roman"/>
          <w:spacing w:val="1"/>
          <w:sz w:val="24"/>
        </w:rPr>
        <w:t> </w:t>
      </w:r>
      <w:r>
        <w:rPr>
          <w:rFonts w:ascii="Times New Roman"/>
          <w:sz w:val="24"/>
        </w:rPr>
        <w:t>72-81.</w:t>
      </w:r>
    </w:p>
    <w:p>
      <w:pPr>
        <w:pStyle w:val="ListParagraph"/>
        <w:numPr>
          <w:ilvl w:val="0"/>
          <w:numId w:val="31"/>
        </w:numPr>
        <w:tabs>
          <w:tab w:pos="779" w:val="left" w:leader="none"/>
        </w:tabs>
        <w:spacing w:line="324" w:lineRule="auto" w:before="0" w:after="0"/>
        <w:ind w:left="658" w:right="920" w:hanging="420"/>
        <w:jc w:val="left"/>
        <w:rPr>
          <w:rFonts w:ascii="Times New Roman" w:eastAsia="Times New Roman"/>
          <w:sz w:val="24"/>
        </w:rPr>
      </w:pPr>
      <w:r>
        <w:rPr>
          <w:spacing w:val="3"/>
          <w:sz w:val="24"/>
        </w:rPr>
        <w:t>张书颖</w:t>
      </w:r>
      <w:r>
        <w:rPr>
          <w:rFonts w:ascii="Times New Roman" w:eastAsia="Times New Roman"/>
          <w:spacing w:val="6"/>
          <w:sz w:val="24"/>
        </w:rPr>
        <w:t>. </w:t>
      </w:r>
      <w:r>
        <w:rPr>
          <w:sz w:val="24"/>
        </w:rPr>
        <w:t>高层建筑电气火灾自动报警系统设计探讨</w:t>
      </w:r>
      <w:r>
        <w:rPr>
          <w:rFonts w:ascii="Times New Roman" w:eastAsia="Times New Roman"/>
          <w:sz w:val="24"/>
        </w:rPr>
        <w:t>[J</w:t>
      </w:r>
      <w:r>
        <w:rPr>
          <w:rFonts w:ascii="Times New Roman" w:eastAsia="Times New Roman"/>
          <w:spacing w:val="2"/>
          <w:sz w:val="24"/>
        </w:rPr>
        <w:t>]. </w:t>
      </w:r>
      <w:r>
        <w:rPr>
          <w:spacing w:val="3"/>
          <w:sz w:val="24"/>
        </w:rPr>
        <w:t>电子测试</w:t>
      </w:r>
      <w:r>
        <w:rPr>
          <w:rFonts w:ascii="Times New Roman" w:eastAsia="Times New Roman"/>
          <w:sz w:val="24"/>
        </w:rPr>
        <w:t>, 2015(24):</w:t>
      </w:r>
      <w:r>
        <w:rPr>
          <w:rFonts w:ascii="Times New Roman" w:eastAsia="Times New Roman"/>
          <w:spacing w:val="-57"/>
          <w:sz w:val="24"/>
        </w:rPr>
        <w:t> </w:t>
      </w:r>
      <w:r>
        <w:rPr>
          <w:rFonts w:ascii="Times New Roman" w:eastAsia="Times New Roman"/>
          <w:sz w:val="24"/>
        </w:rPr>
        <w:t>72-75.</w:t>
      </w:r>
    </w:p>
    <w:p>
      <w:pPr>
        <w:pStyle w:val="ListParagraph"/>
        <w:numPr>
          <w:ilvl w:val="0"/>
          <w:numId w:val="31"/>
        </w:numPr>
        <w:tabs>
          <w:tab w:pos="779" w:val="left" w:leader="none"/>
        </w:tabs>
        <w:spacing w:line="324" w:lineRule="auto" w:before="0" w:after="0"/>
        <w:ind w:left="658" w:right="915" w:hanging="420"/>
        <w:jc w:val="left"/>
        <w:rPr>
          <w:rFonts w:ascii="Times New Roman" w:eastAsia="Times New Roman"/>
          <w:sz w:val="24"/>
        </w:rPr>
      </w:pPr>
      <w:r>
        <w:rPr>
          <w:sz w:val="24"/>
        </w:rPr>
        <w:t>徐兆峰</w:t>
      </w:r>
      <w:r>
        <w:rPr>
          <w:rFonts w:ascii="Times New Roman" w:eastAsia="Times New Roman"/>
          <w:spacing w:val="27"/>
          <w:sz w:val="24"/>
        </w:rPr>
        <w:t>. </w:t>
      </w:r>
      <w:r>
        <w:rPr>
          <w:spacing w:val="-16"/>
          <w:sz w:val="24"/>
        </w:rPr>
        <w:t>对《火灾自动报警系统设计规范》的探讨</w:t>
      </w:r>
      <w:r>
        <w:rPr>
          <w:rFonts w:ascii="Times New Roman" w:eastAsia="Times New Roman"/>
          <w:sz w:val="24"/>
        </w:rPr>
        <w:t>[J</w:t>
      </w:r>
      <w:r>
        <w:rPr>
          <w:rFonts w:ascii="Times New Roman" w:eastAsia="Times New Roman"/>
          <w:spacing w:val="18"/>
          <w:sz w:val="24"/>
        </w:rPr>
        <w:t>]. </w:t>
      </w:r>
      <w:r>
        <w:rPr>
          <w:sz w:val="24"/>
        </w:rPr>
        <w:t>现代建筑电气</w:t>
      </w:r>
      <w:r>
        <w:rPr>
          <w:rFonts w:ascii="Times New Roman" w:eastAsia="Times New Roman"/>
          <w:sz w:val="24"/>
        </w:rPr>
        <w:t>, 2014(S1):</w:t>
      </w:r>
      <w:r>
        <w:rPr>
          <w:rFonts w:ascii="Times New Roman" w:eastAsia="Times New Roman"/>
          <w:spacing w:val="-57"/>
          <w:sz w:val="24"/>
        </w:rPr>
        <w:t> </w:t>
      </w:r>
      <w:r>
        <w:rPr>
          <w:rFonts w:ascii="Times New Roman" w:eastAsia="Times New Roman"/>
          <w:sz w:val="24"/>
        </w:rPr>
        <w:t>78-84.</w:t>
      </w:r>
    </w:p>
    <w:p>
      <w:pPr>
        <w:pStyle w:val="ListParagraph"/>
        <w:numPr>
          <w:ilvl w:val="0"/>
          <w:numId w:val="31"/>
        </w:numPr>
        <w:tabs>
          <w:tab w:pos="779" w:val="left" w:leader="none"/>
        </w:tabs>
        <w:spacing w:line="240" w:lineRule="auto" w:before="9" w:after="0"/>
        <w:ind w:left="778" w:right="0" w:hanging="541"/>
        <w:jc w:val="left"/>
        <w:rPr>
          <w:rFonts w:ascii="Times New Roman" w:eastAsia="Times New Roman"/>
          <w:sz w:val="24"/>
        </w:rPr>
      </w:pPr>
      <w:r>
        <w:rPr>
          <w:rFonts w:ascii="Times New Roman" w:eastAsia="Times New Roman"/>
          <w:sz w:val="24"/>
        </w:rPr>
        <w:t>GB</w:t>
      </w:r>
      <w:r>
        <w:rPr>
          <w:rFonts w:ascii="Times New Roman" w:eastAsia="Times New Roman"/>
          <w:spacing w:val="-1"/>
          <w:sz w:val="24"/>
        </w:rPr>
        <w:t> </w:t>
      </w:r>
      <w:r>
        <w:rPr>
          <w:rFonts w:ascii="Times New Roman" w:eastAsia="Times New Roman"/>
          <w:sz w:val="24"/>
        </w:rPr>
        <w:t>50045-95.</w:t>
      </w:r>
      <w:r>
        <w:rPr>
          <w:rFonts w:ascii="Times New Roman" w:eastAsia="Times New Roman"/>
          <w:spacing w:val="59"/>
          <w:sz w:val="24"/>
        </w:rPr>
        <w:t> </w:t>
      </w:r>
      <w:r>
        <w:rPr>
          <w:sz w:val="24"/>
        </w:rPr>
        <w:t>高层民用建筑设计防火规范</w:t>
      </w:r>
      <w:r>
        <w:rPr>
          <w:rFonts w:ascii="Times New Roman" w:eastAsia="Times New Roman"/>
          <w:spacing w:val="29"/>
          <w:sz w:val="24"/>
        </w:rPr>
        <w:t>. </w:t>
      </w:r>
      <w:r>
        <w:rPr>
          <w:sz w:val="24"/>
        </w:rPr>
        <w:t>北京：中国计划出版社，</w:t>
      </w:r>
      <w:r>
        <w:rPr>
          <w:rFonts w:ascii="Times New Roman" w:eastAsia="Times New Roman"/>
          <w:sz w:val="24"/>
        </w:rPr>
        <w:t>2005.</w:t>
      </w:r>
    </w:p>
    <w:p>
      <w:pPr>
        <w:pStyle w:val="ListParagraph"/>
        <w:numPr>
          <w:ilvl w:val="0"/>
          <w:numId w:val="31"/>
        </w:numPr>
        <w:tabs>
          <w:tab w:pos="779" w:val="left" w:leader="none"/>
        </w:tabs>
        <w:spacing w:line="240" w:lineRule="auto" w:before="94" w:after="0"/>
        <w:ind w:left="778" w:right="0" w:hanging="541"/>
        <w:jc w:val="left"/>
        <w:rPr>
          <w:rFonts w:ascii="Times New Roman" w:eastAsia="Times New Roman"/>
          <w:sz w:val="24"/>
        </w:rPr>
      </w:pPr>
      <w:r>
        <w:rPr>
          <w:sz w:val="24"/>
        </w:rPr>
        <w:t>陆庭元</w:t>
      </w:r>
      <w:r>
        <w:rPr>
          <w:rFonts w:ascii="Times New Roman" w:eastAsia="Times New Roman"/>
          <w:spacing w:val="29"/>
          <w:sz w:val="24"/>
        </w:rPr>
        <w:t>. </w:t>
      </w:r>
      <w:r>
        <w:rPr>
          <w:sz w:val="24"/>
        </w:rPr>
        <w:t>火灾自动报警与联动控制系统的应用</w:t>
      </w:r>
      <w:r>
        <w:rPr>
          <w:rFonts w:ascii="Times New Roman" w:eastAsia="Times New Roman"/>
          <w:sz w:val="24"/>
        </w:rPr>
        <w:t>[J</w:t>
      </w:r>
      <w:r>
        <w:rPr>
          <w:rFonts w:ascii="Times New Roman" w:eastAsia="Times New Roman"/>
          <w:spacing w:val="18"/>
          <w:sz w:val="24"/>
        </w:rPr>
        <w:t>]. </w:t>
      </w:r>
      <w:r>
        <w:rPr>
          <w:sz w:val="24"/>
        </w:rPr>
        <w:t>科技资讯</w:t>
      </w:r>
      <w:r>
        <w:rPr>
          <w:rFonts w:ascii="Times New Roman" w:eastAsia="Times New Roman"/>
          <w:sz w:val="24"/>
        </w:rPr>
        <w:t>, 2010(20): 61.</w:t>
      </w:r>
    </w:p>
    <w:p>
      <w:pPr>
        <w:pStyle w:val="ListParagraph"/>
        <w:numPr>
          <w:ilvl w:val="0"/>
          <w:numId w:val="31"/>
        </w:numPr>
        <w:tabs>
          <w:tab w:pos="779" w:val="left" w:leader="none"/>
        </w:tabs>
        <w:spacing w:line="240" w:lineRule="auto" w:before="93" w:after="0"/>
        <w:ind w:left="778" w:right="0" w:hanging="541"/>
        <w:jc w:val="left"/>
        <w:rPr>
          <w:sz w:val="24"/>
        </w:rPr>
      </w:pPr>
      <w:r>
        <w:rPr>
          <w:sz w:val="24"/>
        </w:rPr>
        <w:t>刘德泉</w:t>
      </w:r>
      <w:r>
        <w:rPr>
          <w:rFonts w:ascii="Times New Roman" w:eastAsia="Times New Roman"/>
          <w:spacing w:val="58"/>
          <w:sz w:val="24"/>
        </w:rPr>
        <w:t>, </w:t>
      </w:r>
      <w:r>
        <w:rPr>
          <w:sz w:val="24"/>
        </w:rPr>
        <w:t>郑立玲</w:t>
      </w:r>
      <w:r>
        <w:rPr>
          <w:rFonts w:ascii="Times New Roman" w:eastAsia="Times New Roman"/>
          <w:spacing w:val="58"/>
          <w:sz w:val="24"/>
        </w:rPr>
        <w:t>. </w:t>
      </w:r>
      <w:r>
        <w:rPr>
          <w:sz w:val="24"/>
        </w:rPr>
        <w:t>高层办公楼火灾消防联动控制系统设计方案</w:t>
      </w:r>
      <w:r>
        <w:rPr>
          <w:rFonts w:ascii="Times New Roman" w:eastAsia="Times New Roman"/>
          <w:sz w:val="24"/>
        </w:rPr>
        <w:t>[J</w:t>
      </w:r>
      <w:r>
        <w:rPr>
          <w:rFonts w:ascii="Times New Roman" w:eastAsia="Times New Roman"/>
          <w:spacing w:val="39"/>
          <w:sz w:val="24"/>
        </w:rPr>
        <w:t>]. </w:t>
      </w:r>
      <w:r>
        <w:rPr>
          <w:sz w:val="24"/>
        </w:rPr>
        <w:t>现代商贸</w:t>
      </w:r>
    </w:p>
    <w:p>
      <w:pPr>
        <w:pStyle w:val="BodyText"/>
        <w:spacing w:before="9"/>
        <w:rPr>
          <w:sz w:val="10"/>
        </w:rPr>
      </w:pPr>
    </w:p>
    <w:p>
      <w:pPr>
        <w:spacing w:before="93"/>
        <w:ind w:left="446" w:right="1128" w:firstLine="0"/>
        <w:jc w:val="center"/>
        <w:rPr>
          <w:rFonts w:ascii="Times New Roman"/>
          <w:sz w:val="18"/>
        </w:rPr>
      </w:pPr>
      <w:r>
        <w:rPr>
          <w:rFonts w:ascii="Times New Roman"/>
          <w:sz w:val="18"/>
        </w:rPr>
        <w:t>54</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232"/>
        <w:ind w:left="1224"/>
        <w:rPr>
          <w:rFonts w:ascii="Times New Roman" w:eastAsia="Times New Roman"/>
        </w:rPr>
      </w:pPr>
      <w:r>
        <w:rPr/>
        <w:t>工业</w:t>
      </w:r>
      <w:r>
        <w:rPr>
          <w:rFonts w:ascii="Times New Roman" w:eastAsia="Times New Roman"/>
          <w:spacing w:val="-2"/>
        </w:rPr>
        <w:t>, </w:t>
      </w:r>
      <w:r>
        <w:rPr>
          <w:rFonts w:ascii="Times New Roman" w:eastAsia="Times New Roman"/>
        </w:rPr>
        <w:t>2013,</w:t>
      </w:r>
      <w:r>
        <w:rPr>
          <w:rFonts w:ascii="Times New Roman" w:eastAsia="Times New Roman"/>
          <w:spacing w:val="-4"/>
        </w:rPr>
        <w:t> </w:t>
      </w:r>
      <w:r>
        <w:rPr>
          <w:rFonts w:ascii="Times New Roman" w:eastAsia="Times New Roman"/>
        </w:rPr>
        <w:t>25(11</w:t>
      </w:r>
      <w:r>
        <w:rPr>
          <w:rFonts w:ascii="Times New Roman" w:eastAsia="Times New Roman"/>
          <w:spacing w:val="-2"/>
        </w:rPr>
        <w:t>): </w:t>
      </w:r>
      <w:r>
        <w:rPr>
          <w:rFonts w:ascii="Times New Roman" w:eastAsia="Times New Roman"/>
        </w:rPr>
        <w:t>174-175.</w:t>
      </w:r>
    </w:p>
    <w:p>
      <w:pPr>
        <w:pStyle w:val="ListParagraph"/>
        <w:numPr>
          <w:ilvl w:val="0"/>
          <w:numId w:val="31"/>
        </w:numPr>
        <w:tabs>
          <w:tab w:pos="1345" w:val="left" w:leader="none"/>
        </w:tabs>
        <w:spacing w:line="324" w:lineRule="auto" w:before="93" w:after="0"/>
        <w:ind w:left="1224" w:right="353" w:hanging="420"/>
        <w:jc w:val="left"/>
        <w:rPr>
          <w:rFonts w:ascii="Times New Roman" w:eastAsia="Times New Roman"/>
          <w:sz w:val="24"/>
        </w:rPr>
      </w:pPr>
      <w:r>
        <w:rPr>
          <w:sz w:val="24"/>
        </w:rPr>
        <w:t>王新海</w:t>
      </w:r>
      <w:r>
        <w:rPr>
          <w:rFonts w:ascii="Times New Roman" w:eastAsia="Times New Roman"/>
          <w:spacing w:val="18"/>
          <w:sz w:val="24"/>
        </w:rPr>
        <w:t>. </w:t>
      </w:r>
      <w:r>
        <w:rPr>
          <w:sz w:val="24"/>
        </w:rPr>
        <w:t>高层办公楼火灾消防联动控制系统的设计方案思考</w:t>
      </w:r>
      <w:r>
        <w:rPr>
          <w:rFonts w:ascii="Times New Roman" w:eastAsia="Times New Roman"/>
          <w:sz w:val="24"/>
        </w:rPr>
        <w:t>[J</w:t>
      </w:r>
      <w:r>
        <w:rPr>
          <w:rFonts w:ascii="Times New Roman" w:eastAsia="Times New Roman"/>
          <w:spacing w:val="11"/>
          <w:sz w:val="24"/>
        </w:rPr>
        <w:t>]. </w:t>
      </w:r>
      <w:r>
        <w:rPr>
          <w:sz w:val="24"/>
        </w:rPr>
        <w:t>建材与装饰</w:t>
      </w:r>
      <w:r>
        <w:rPr>
          <w:rFonts w:ascii="Times New Roman" w:eastAsia="Times New Roman"/>
          <w:sz w:val="24"/>
        </w:rPr>
        <w:t>,</w:t>
      </w:r>
      <w:r>
        <w:rPr>
          <w:rFonts w:ascii="Times New Roman" w:eastAsia="Times New Roman"/>
          <w:spacing w:val="-57"/>
          <w:sz w:val="24"/>
        </w:rPr>
        <w:t> </w:t>
      </w:r>
      <w:r>
        <w:rPr>
          <w:rFonts w:ascii="Times New Roman" w:eastAsia="Times New Roman"/>
          <w:sz w:val="24"/>
        </w:rPr>
        <w:t>2016(23</w:t>
      </w:r>
      <w:r>
        <w:rPr>
          <w:rFonts w:ascii="Times New Roman" w:eastAsia="Times New Roman"/>
          <w:spacing w:val="-1"/>
          <w:sz w:val="24"/>
        </w:rPr>
        <w:t>): </w:t>
      </w:r>
      <w:r>
        <w:rPr>
          <w:rFonts w:ascii="Times New Roman" w:eastAsia="Times New Roman"/>
          <w:sz w:val="24"/>
        </w:rPr>
        <w:t>89-90.</w:t>
      </w:r>
    </w:p>
    <w:p>
      <w:pPr>
        <w:pStyle w:val="ListParagraph"/>
        <w:numPr>
          <w:ilvl w:val="0"/>
          <w:numId w:val="31"/>
        </w:numPr>
        <w:tabs>
          <w:tab w:pos="1345" w:val="left" w:leader="none"/>
        </w:tabs>
        <w:spacing w:line="240" w:lineRule="auto" w:before="12" w:after="0"/>
        <w:ind w:left="1344" w:right="0" w:hanging="541"/>
        <w:jc w:val="left"/>
        <w:rPr>
          <w:sz w:val="24"/>
        </w:rPr>
      </w:pPr>
      <w:r>
        <w:rPr>
          <w:rFonts w:ascii="Times New Roman" w:eastAsia="Times New Roman"/>
          <w:sz w:val="24"/>
        </w:rPr>
        <w:t>GB50116-2013</w:t>
      </w:r>
      <w:r>
        <w:rPr>
          <w:sz w:val="24"/>
        </w:rPr>
        <w:t>《火灾自动报警系统设计规范》</w:t>
      </w:r>
    </w:p>
    <w:p>
      <w:pPr>
        <w:pStyle w:val="ListParagraph"/>
        <w:numPr>
          <w:ilvl w:val="0"/>
          <w:numId w:val="31"/>
        </w:numPr>
        <w:tabs>
          <w:tab w:pos="1345" w:val="left" w:leader="none"/>
        </w:tabs>
        <w:spacing w:line="312" w:lineRule="auto" w:before="93" w:after="0"/>
        <w:ind w:left="1224" w:right="353" w:hanging="420"/>
        <w:jc w:val="both"/>
        <w:rPr>
          <w:rFonts w:ascii="Times New Roman" w:eastAsia="Times New Roman"/>
          <w:sz w:val="24"/>
        </w:rPr>
      </w:pPr>
      <w:r>
        <w:rPr>
          <w:spacing w:val="-31"/>
          <w:sz w:val="24"/>
        </w:rPr>
        <w:t>林 佩 仰 </w:t>
      </w:r>
      <w:r>
        <w:rPr>
          <w:rFonts w:ascii="Times New Roman" w:eastAsia="Times New Roman"/>
          <w:spacing w:val="1"/>
          <w:sz w:val="24"/>
        </w:rPr>
        <w:t>. </w:t>
      </w:r>
      <w:r>
        <w:rPr>
          <w:spacing w:val="-37"/>
          <w:sz w:val="24"/>
        </w:rPr>
        <w:t>超 高 层 建 筑 电 气 火 灾 自 动 报 警 系 统 设 计 探 讨 </w:t>
      </w:r>
      <w:r>
        <w:rPr>
          <w:rFonts w:ascii="Times New Roman" w:eastAsia="Times New Roman"/>
          <w:sz w:val="24"/>
        </w:rPr>
        <w:t>[J]. </w:t>
      </w:r>
      <w:r>
        <w:rPr>
          <w:spacing w:val="-24"/>
          <w:sz w:val="24"/>
        </w:rPr>
        <w:t>建 筑 电</w:t>
      </w:r>
      <w:r>
        <w:rPr>
          <w:sz w:val="24"/>
        </w:rPr>
        <w:t>气</w:t>
      </w:r>
      <w:r>
        <w:rPr>
          <w:rFonts w:ascii="Times New Roman" w:eastAsia="Times New Roman"/>
          <w:sz w:val="24"/>
        </w:rPr>
        <w:t>,2013,32(06):51-54.</w:t>
      </w:r>
    </w:p>
    <w:p>
      <w:pPr>
        <w:pStyle w:val="ListParagraph"/>
        <w:numPr>
          <w:ilvl w:val="0"/>
          <w:numId w:val="31"/>
        </w:numPr>
        <w:tabs>
          <w:tab w:pos="1345" w:val="left" w:leader="none"/>
        </w:tabs>
        <w:spacing w:line="312" w:lineRule="auto" w:before="0" w:after="0"/>
        <w:ind w:left="1224" w:right="357" w:hanging="420"/>
        <w:jc w:val="left"/>
        <w:rPr>
          <w:rFonts w:ascii="Times New Roman" w:eastAsia="Times New Roman"/>
          <w:sz w:val="24"/>
        </w:rPr>
      </w:pPr>
      <w:r>
        <w:rPr>
          <w:sz w:val="24"/>
        </w:rPr>
        <w:t>艾瑞生</w:t>
      </w:r>
      <w:r>
        <w:rPr>
          <w:rFonts w:ascii="Times New Roman" w:eastAsia="Times New Roman"/>
          <w:spacing w:val="29"/>
          <w:sz w:val="24"/>
        </w:rPr>
        <w:t>. </w:t>
      </w:r>
      <w:r>
        <w:rPr>
          <w:sz w:val="24"/>
        </w:rPr>
        <w:t>超高层公共建筑消防电气设计中的几个技术问题</w:t>
      </w:r>
      <w:r>
        <w:rPr>
          <w:rFonts w:ascii="Times New Roman" w:eastAsia="Times New Roman"/>
          <w:sz w:val="24"/>
        </w:rPr>
        <w:t>[J</w:t>
      </w:r>
      <w:r>
        <w:rPr>
          <w:rFonts w:ascii="Times New Roman" w:eastAsia="Times New Roman"/>
          <w:spacing w:val="18"/>
          <w:sz w:val="24"/>
        </w:rPr>
        <w:t>]. </w:t>
      </w:r>
      <w:r>
        <w:rPr>
          <w:sz w:val="24"/>
        </w:rPr>
        <w:t>科技创新与应用</w:t>
      </w:r>
      <w:r>
        <w:rPr>
          <w:rFonts w:ascii="Times New Roman" w:eastAsia="Times New Roman"/>
          <w:spacing w:val="-1"/>
          <w:sz w:val="24"/>
        </w:rPr>
        <w:t>, </w:t>
      </w:r>
      <w:r>
        <w:rPr>
          <w:rFonts w:ascii="Times New Roman" w:eastAsia="Times New Roman"/>
          <w:sz w:val="24"/>
        </w:rPr>
        <w:t>2013(06): 230.</w:t>
      </w:r>
    </w:p>
    <w:p>
      <w:pPr>
        <w:pStyle w:val="BodyText"/>
        <w:spacing w:line="307" w:lineRule="exact"/>
        <w:ind w:left="804"/>
        <w:rPr>
          <w:rFonts w:ascii="Times New Roman" w:eastAsia="Times New Roman"/>
        </w:rPr>
      </w:pPr>
      <w:r>
        <w:rPr>
          <w:rFonts w:ascii="Times New Roman" w:eastAsia="Times New Roman"/>
        </w:rPr>
        <w:t>[49]</w:t>
      </w:r>
      <w:r>
        <w:rPr>
          <w:rFonts w:ascii="Times New Roman" w:eastAsia="Times New Roman"/>
          <w:spacing w:val="19"/>
        </w:rPr>
        <w:t> </w:t>
      </w:r>
      <w:r>
        <w:rPr/>
        <w:t>陈根强</w:t>
      </w:r>
      <w:r>
        <w:rPr>
          <w:rFonts w:ascii="Times New Roman" w:eastAsia="Times New Roman"/>
          <w:spacing w:val="29"/>
        </w:rPr>
        <w:t>. </w:t>
      </w:r>
      <w:r>
        <w:rPr/>
        <w:t>雷电的危害及防护措施</w:t>
      </w:r>
      <w:r>
        <w:rPr>
          <w:rFonts w:ascii="Times New Roman" w:eastAsia="Times New Roman"/>
        </w:rPr>
        <w:t>[J</w:t>
      </w:r>
      <w:r>
        <w:rPr>
          <w:rFonts w:ascii="Times New Roman" w:eastAsia="Times New Roman"/>
          <w:spacing w:val="19"/>
        </w:rPr>
        <w:t>]. </w:t>
      </w:r>
      <w:r>
        <w:rPr/>
        <w:t>煤炭技术</w:t>
      </w:r>
      <w:r>
        <w:rPr>
          <w:rFonts w:ascii="Times New Roman" w:eastAsia="Times New Roman"/>
          <w:spacing w:val="-1"/>
        </w:rPr>
        <w:t>, </w:t>
      </w:r>
      <w:r>
        <w:rPr>
          <w:rFonts w:ascii="Times New Roman" w:eastAsia="Times New Roman"/>
        </w:rPr>
        <w:t>2008(05): 51-53.</w:t>
      </w:r>
    </w:p>
    <w:p>
      <w:pPr>
        <w:pStyle w:val="ListParagraph"/>
        <w:numPr>
          <w:ilvl w:val="0"/>
          <w:numId w:val="32"/>
        </w:numPr>
        <w:tabs>
          <w:tab w:pos="1345" w:val="left" w:leader="none"/>
        </w:tabs>
        <w:spacing w:line="240" w:lineRule="auto" w:before="93" w:after="0"/>
        <w:ind w:left="1344" w:right="0" w:hanging="541"/>
        <w:jc w:val="left"/>
        <w:rPr>
          <w:rFonts w:ascii="Times New Roman" w:eastAsia="Times New Roman"/>
          <w:sz w:val="24"/>
        </w:rPr>
      </w:pPr>
      <w:r>
        <w:rPr>
          <w:sz w:val="24"/>
        </w:rPr>
        <w:t>苗静康</w:t>
      </w:r>
      <w:r>
        <w:rPr>
          <w:rFonts w:ascii="Times New Roman" w:eastAsia="Times New Roman"/>
          <w:spacing w:val="30"/>
          <w:sz w:val="24"/>
        </w:rPr>
        <w:t>. </w:t>
      </w:r>
      <w:r>
        <w:rPr>
          <w:sz w:val="24"/>
        </w:rPr>
        <w:t>建筑防雷与电气安全技术</w:t>
      </w:r>
      <w:r>
        <w:rPr>
          <w:rFonts w:ascii="Times New Roman" w:eastAsia="Times New Roman"/>
          <w:sz w:val="24"/>
        </w:rPr>
        <w:t>[M</w:t>
      </w:r>
      <w:r>
        <w:rPr>
          <w:rFonts w:ascii="Times New Roman" w:eastAsia="Times New Roman"/>
          <w:spacing w:val="19"/>
          <w:sz w:val="24"/>
        </w:rPr>
        <w:t>]. </w:t>
      </w:r>
      <w:r>
        <w:rPr>
          <w:sz w:val="24"/>
        </w:rPr>
        <w:t>北京</w:t>
      </w:r>
      <w:r>
        <w:rPr>
          <w:rFonts w:ascii="Times New Roman" w:eastAsia="Times New Roman"/>
          <w:spacing w:val="30"/>
          <w:sz w:val="24"/>
        </w:rPr>
        <w:t>: </w:t>
      </w:r>
      <w:r>
        <w:rPr>
          <w:sz w:val="24"/>
        </w:rPr>
        <w:t>中国建筑工业出版社</w:t>
      </w:r>
      <w:r>
        <w:rPr>
          <w:rFonts w:ascii="Times New Roman" w:eastAsia="Times New Roman"/>
          <w:sz w:val="24"/>
        </w:rPr>
        <w:t>, 2003.</w:t>
      </w:r>
    </w:p>
    <w:p>
      <w:pPr>
        <w:pStyle w:val="ListParagraph"/>
        <w:numPr>
          <w:ilvl w:val="0"/>
          <w:numId w:val="32"/>
        </w:numPr>
        <w:tabs>
          <w:tab w:pos="1340" w:val="left" w:leader="none"/>
        </w:tabs>
        <w:spacing w:line="348" w:lineRule="auto" w:before="107" w:after="0"/>
        <w:ind w:left="1224" w:right="328" w:hanging="420"/>
        <w:jc w:val="both"/>
        <w:rPr>
          <w:rFonts w:ascii="Times New Roman"/>
          <w:sz w:val="24"/>
        </w:rPr>
      </w:pPr>
      <w:r>
        <w:rPr>
          <w:rFonts w:ascii="Times New Roman"/>
          <w:sz w:val="24"/>
        </w:rPr>
        <w:t>Thottappillil J.</w:t>
      </w:r>
      <w:r>
        <w:rPr>
          <w:rFonts w:ascii="Times New Roman"/>
          <w:spacing w:val="1"/>
          <w:sz w:val="24"/>
        </w:rPr>
        <w:t> </w:t>
      </w:r>
      <w:r>
        <w:rPr>
          <w:rFonts w:ascii="Times New Roman"/>
          <w:sz w:val="24"/>
        </w:rPr>
        <w:t>electromagnetic pulse environment</w:t>
      </w:r>
      <w:r>
        <w:rPr>
          <w:rFonts w:ascii="Times New Roman"/>
          <w:spacing w:val="60"/>
          <w:sz w:val="24"/>
        </w:rPr>
        <w:t> </w:t>
      </w:r>
      <w:r>
        <w:rPr>
          <w:rFonts w:ascii="Times New Roman"/>
          <w:sz w:val="24"/>
        </w:rPr>
        <w:t>of cloud-to-ground</w:t>
      </w:r>
      <w:r>
        <w:rPr>
          <w:rFonts w:ascii="Times New Roman"/>
          <w:spacing w:val="60"/>
          <w:sz w:val="24"/>
        </w:rPr>
        <w:t> </w:t>
      </w:r>
      <w:r>
        <w:rPr>
          <w:rFonts w:ascii="Times New Roman"/>
          <w:sz w:val="24"/>
        </w:rPr>
        <w:t>lightning</w:t>
      </w:r>
      <w:r>
        <w:rPr>
          <w:rFonts w:ascii="Times New Roman"/>
          <w:spacing w:val="1"/>
          <w:sz w:val="24"/>
        </w:rPr>
        <w:t> </w:t>
      </w:r>
      <w:r>
        <w:rPr>
          <w:rFonts w:ascii="Times New Roman"/>
          <w:sz w:val="24"/>
        </w:rPr>
        <w:t>for EMC studies. IEEE Transactions on Electromagnetic Compatibility , 2007 , 44</w:t>
      </w:r>
      <w:r>
        <w:rPr>
          <w:rFonts w:ascii="Times New Roman"/>
          <w:spacing w:val="1"/>
          <w:sz w:val="24"/>
        </w:rPr>
        <w:t> </w:t>
      </w:r>
      <w:r>
        <w:rPr>
          <w:rFonts w:ascii="Times New Roman"/>
          <w:sz w:val="24"/>
        </w:rPr>
        <w:t>(1)</w:t>
      </w:r>
      <w:r>
        <w:rPr>
          <w:rFonts w:ascii="Times New Roman"/>
          <w:spacing w:val="-2"/>
          <w:sz w:val="24"/>
        </w:rPr>
        <w:t> </w:t>
      </w:r>
      <w:r>
        <w:rPr>
          <w:rFonts w:ascii="Times New Roman"/>
          <w:sz w:val="24"/>
        </w:rPr>
        <w:t>: 203-213</w:t>
      </w:r>
    </w:p>
    <w:p>
      <w:pPr>
        <w:pStyle w:val="ListParagraph"/>
        <w:numPr>
          <w:ilvl w:val="0"/>
          <w:numId w:val="32"/>
        </w:numPr>
        <w:tabs>
          <w:tab w:pos="1345" w:val="left" w:leader="none"/>
        </w:tabs>
        <w:spacing w:line="348" w:lineRule="auto" w:before="0" w:after="0"/>
        <w:ind w:left="1224" w:right="330" w:hanging="420"/>
        <w:jc w:val="both"/>
        <w:rPr>
          <w:rFonts w:ascii="Times New Roman"/>
          <w:sz w:val="24"/>
        </w:rPr>
      </w:pPr>
      <w:r>
        <w:rPr>
          <w:rFonts w:ascii="Times New Roman"/>
          <w:sz w:val="24"/>
        </w:rPr>
        <w:t>Reynaldo Zoro. External Lightning Protection System for Main Office Building in</w:t>
      </w:r>
      <w:r>
        <w:rPr>
          <w:rFonts w:ascii="Times New Roman"/>
          <w:spacing w:val="1"/>
          <w:sz w:val="24"/>
        </w:rPr>
        <w:t> </w:t>
      </w:r>
      <w:r>
        <w:rPr>
          <w:rFonts w:ascii="Times New Roman"/>
          <w:spacing w:val="-1"/>
          <w:sz w:val="24"/>
        </w:rPr>
        <w:t>the</w:t>
      </w:r>
      <w:r>
        <w:rPr>
          <w:rFonts w:ascii="Times New Roman"/>
          <w:spacing w:val="-16"/>
          <w:sz w:val="24"/>
        </w:rPr>
        <w:t> </w:t>
      </w:r>
      <w:r>
        <w:rPr>
          <w:rFonts w:ascii="Times New Roman"/>
          <w:spacing w:val="-1"/>
          <w:sz w:val="24"/>
        </w:rPr>
        <w:t>Area</w:t>
      </w:r>
      <w:r>
        <w:rPr>
          <w:rFonts w:ascii="Times New Roman"/>
          <w:spacing w:val="3"/>
          <w:sz w:val="24"/>
        </w:rPr>
        <w:t> </w:t>
      </w:r>
      <w:r>
        <w:rPr>
          <w:rFonts w:ascii="Times New Roman"/>
          <w:spacing w:val="-1"/>
          <w:sz w:val="24"/>
        </w:rPr>
        <w:t>with</w:t>
      </w:r>
      <w:r>
        <w:rPr>
          <w:rFonts w:ascii="Times New Roman"/>
          <w:spacing w:val="-3"/>
          <w:sz w:val="24"/>
        </w:rPr>
        <w:t> </w:t>
      </w:r>
      <w:r>
        <w:rPr>
          <w:rFonts w:ascii="Times New Roman"/>
          <w:spacing w:val="-1"/>
          <w:sz w:val="24"/>
        </w:rPr>
        <w:t>High</w:t>
      </w:r>
      <w:r>
        <w:rPr>
          <w:rFonts w:ascii="Times New Roman"/>
          <w:spacing w:val="2"/>
          <w:sz w:val="24"/>
        </w:rPr>
        <w:t> </w:t>
      </w:r>
      <w:r>
        <w:rPr>
          <w:rFonts w:ascii="Times New Roman"/>
          <w:spacing w:val="-1"/>
          <w:sz w:val="24"/>
        </w:rPr>
        <w:t>Lightning</w:t>
      </w:r>
      <w:r>
        <w:rPr>
          <w:rFonts w:ascii="Times New Roman"/>
          <w:spacing w:val="2"/>
          <w:sz w:val="24"/>
        </w:rPr>
        <w:t> </w:t>
      </w:r>
      <w:r>
        <w:rPr>
          <w:rFonts w:ascii="Times New Roman"/>
          <w:spacing w:val="-1"/>
          <w:sz w:val="24"/>
        </w:rPr>
        <w:t>Density[J].</w:t>
      </w:r>
      <w:r>
        <w:rPr>
          <w:rFonts w:ascii="Times New Roman"/>
          <w:sz w:val="24"/>
        </w:rPr>
        <w:t> </w:t>
      </w:r>
      <w:r>
        <w:rPr>
          <w:rFonts w:ascii="Times New Roman"/>
          <w:spacing w:val="-1"/>
          <w:sz w:val="24"/>
        </w:rPr>
        <w:t>Procedia</w:t>
      </w:r>
      <w:r>
        <w:rPr>
          <w:rFonts w:ascii="Times New Roman"/>
          <w:spacing w:val="-4"/>
          <w:sz w:val="24"/>
        </w:rPr>
        <w:t> </w:t>
      </w:r>
      <w:r>
        <w:rPr>
          <w:rFonts w:ascii="Times New Roman"/>
          <w:spacing w:val="-1"/>
          <w:sz w:val="24"/>
        </w:rPr>
        <w:t>Technology,</w:t>
      </w:r>
      <w:r>
        <w:rPr>
          <w:rFonts w:ascii="Times New Roman"/>
          <w:spacing w:val="-3"/>
          <w:sz w:val="24"/>
        </w:rPr>
        <w:t> </w:t>
      </w:r>
      <w:r>
        <w:rPr>
          <w:rFonts w:ascii="Times New Roman"/>
          <w:spacing w:val="-1"/>
          <w:sz w:val="24"/>
        </w:rPr>
        <w:t>2013,</w:t>
      </w:r>
      <w:r>
        <w:rPr>
          <w:rFonts w:ascii="Times New Roman"/>
          <w:sz w:val="24"/>
        </w:rPr>
        <w:t> 11.</w:t>
      </w:r>
    </w:p>
    <w:p>
      <w:pPr>
        <w:pStyle w:val="ListParagraph"/>
        <w:numPr>
          <w:ilvl w:val="0"/>
          <w:numId w:val="32"/>
        </w:numPr>
        <w:tabs>
          <w:tab w:pos="1345" w:val="left" w:leader="none"/>
        </w:tabs>
        <w:spacing w:line="293" w:lineRule="exact" w:before="0" w:after="0"/>
        <w:ind w:left="1344" w:right="0" w:hanging="541"/>
        <w:jc w:val="left"/>
        <w:rPr>
          <w:rFonts w:ascii="Times New Roman" w:eastAsia="Times New Roman"/>
          <w:sz w:val="24"/>
        </w:rPr>
      </w:pPr>
      <w:r>
        <w:rPr>
          <w:sz w:val="24"/>
        </w:rPr>
        <w:t>虞昊</w:t>
      </w:r>
      <w:r>
        <w:rPr>
          <w:rFonts w:ascii="Times New Roman" w:eastAsia="Times New Roman"/>
          <w:spacing w:val="30"/>
          <w:sz w:val="24"/>
        </w:rPr>
        <w:t>. </w:t>
      </w:r>
      <w:r>
        <w:rPr>
          <w:sz w:val="24"/>
        </w:rPr>
        <w:t>现代防雷技术基础</w:t>
      </w:r>
      <w:r>
        <w:rPr>
          <w:rFonts w:ascii="Times New Roman" w:eastAsia="Times New Roman"/>
          <w:sz w:val="24"/>
        </w:rPr>
        <w:t>[M</w:t>
      </w:r>
      <w:r>
        <w:rPr>
          <w:rFonts w:ascii="Times New Roman" w:eastAsia="Times New Roman"/>
          <w:spacing w:val="19"/>
          <w:sz w:val="24"/>
        </w:rPr>
        <w:t>]. </w:t>
      </w:r>
      <w:r>
        <w:rPr>
          <w:sz w:val="24"/>
        </w:rPr>
        <w:t>北京</w:t>
      </w:r>
      <w:r>
        <w:rPr>
          <w:rFonts w:ascii="Times New Roman" w:eastAsia="Times New Roman"/>
          <w:spacing w:val="30"/>
          <w:sz w:val="24"/>
        </w:rPr>
        <w:t>: </w:t>
      </w:r>
      <w:r>
        <w:rPr>
          <w:sz w:val="24"/>
        </w:rPr>
        <w:t>清华大学出版社，</w:t>
      </w:r>
      <w:r>
        <w:rPr>
          <w:rFonts w:ascii="Times New Roman" w:eastAsia="Times New Roman"/>
          <w:sz w:val="24"/>
        </w:rPr>
        <w:t>2005.</w:t>
      </w:r>
    </w:p>
    <w:p>
      <w:pPr>
        <w:pStyle w:val="ListParagraph"/>
        <w:numPr>
          <w:ilvl w:val="0"/>
          <w:numId w:val="32"/>
        </w:numPr>
        <w:tabs>
          <w:tab w:pos="1345" w:val="left" w:leader="none"/>
        </w:tabs>
        <w:spacing w:line="324" w:lineRule="auto" w:before="93" w:after="0"/>
        <w:ind w:left="1224" w:right="354" w:hanging="420"/>
        <w:jc w:val="left"/>
        <w:rPr>
          <w:rFonts w:ascii="Times New Roman" w:eastAsia="Times New Roman"/>
          <w:sz w:val="24"/>
        </w:rPr>
      </w:pPr>
      <w:r>
        <w:rPr>
          <w:spacing w:val="3"/>
          <w:sz w:val="24"/>
        </w:rPr>
        <w:t>李春林</w:t>
      </w:r>
      <w:r>
        <w:rPr>
          <w:rFonts w:ascii="Times New Roman" w:eastAsia="Times New Roman"/>
          <w:spacing w:val="4"/>
          <w:sz w:val="24"/>
        </w:rPr>
        <w:t>. </w:t>
      </w:r>
      <w:r>
        <w:rPr>
          <w:sz w:val="24"/>
        </w:rPr>
        <w:t>第三类防雷建筑物防雷接地保护措施</w:t>
      </w:r>
      <w:r>
        <w:rPr>
          <w:rFonts w:ascii="Times New Roman" w:eastAsia="Times New Roman"/>
          <w:sz w:val="24"/>
        </w:rPr>
        <w:t>[J</w:t>
      </w:r>
      <w:r>
        <w:rPr>
          <w:rFonts w:ascii="Times New Roman" w:eastAsia="Times New Roman"/>
          <w:spacing w:val="3"/>
          <w:sz w:val="24"/>
        </w:rPr>
        <w:t>]. </w:t>
      </w:r>
      <w:r>
        <w:rPr>
          <w:spacing w:val="3"/>
          <w:sz w:val="24"/>
        </w:rPr>
        <w:t>中国科技信息</w:t>
      </w:r>
      <w:r>
        <w:rPr>
          <w:rFonts w:ascii="Times New Roman" w:eastAsia="Times New Roman"/>
          <w:sz w:val="24"/>
        </w:rPr>
        <w:t>, 2013(22):</w:t>
      </w:r>
      <w:r>
        <w:rPr>
          <w:rFonts w:ascii="Times New Roman" w:eastAsia="Times New Roman"/>
          <w:spacing w:val="-57"/>
          <w:sz w:val="24"/>
        </w:rPr>
        <w:t> </w:t>
      </w:r>
      <w:r>
        <w:rPr>
          <w:rFonts w:ascii="Times New Roman" w:eastAsia="Times New Roman"/>
          <w:sz w:val="24"/>
        </w:rPr>
        <w:t>149-150.</w:t>
      </w:r>
    </w:p>
    <w:p>
      <w:pPr>
        <w:pStyle w:val="ListParagraph"/>
        <w:numPr>
          <w:ilvl w:val="0"/>
          <w:numId w:val="32"/>
        </w:numPr>
        <w:tabs>
          <w:tab w:pos="1345" w:val="left" w:leader="none"/>
          <w:tab w:pos="2244" w:val="left" w:leader="none"/>
        </w:tabs>
        <w:spacing w:line="312" w:lineRule="auto" w:before="11" w:after="0"/>
        <w:ind w:left="1224" w:right="353" w:hanging="420"/>
        <w:jc w:val="left"/>
        <w:rPr>
          <w:rFonts w:ascii="Times New Roman" w:eastAsia="Times New Roman"/>
          <w:sz w:val="24"/>
        </w:rPr>
      </w:pPr>
      <w:r>
        <w:rPr>
          <w:rFonts w:ascii="Times New Roman" w:eastAsia="Times New Roman"/>
          <w:sz w:val="24"/>
        </w:rPr>
        <w:t>GB50343-2004.</w:t>
      </w:r>
      <w:r>
        <w:rPr>
          <w:rFonts w:ascii="Times New Roman" w:eastAsia="Times New Roman"/>
          <w:spacing w:val="29"/>
          <w:sz w:val="24"/>
        </w:rPr>
        <w:t> </w:t>
      </w:r>
      <w:r>
        <w:rPr>
          <w:sz w:val="24"/>
        </w:rPr>
        <w:t>建筑物电子信息系统防雷技术规范</w:t>
      </w:r>
      <w:r>
        <w:rPr>
          <w:rFonts w:ascii="Times New Roman" w:eastAsia="Times New Roman"/>
          <w:sz w:val="24"/>
        </w:rPr>
        <w:t>[S].</w:t>
      </w:r>
      <w:r>
        <w:rPr>
          <w:rFonts w:ascii="Times New Roman" w:eastAsia="Times New Roman"/>
          <w:spacing w:val="29"/>
          <w:sz w:val="24"/>
        </w:rPr>
        <w:t> </w:t>
      </w:r>
      <w:r>
        <w:rPr>
          <w:sz w:val="24"/>
        </w:rPr>
        <w:t>北京</w:t>
      </w:r>
      <w:r>
        <w:rPr>
          <w:rFonts w:ascii="Times New Roman" w:eastAsia="Times New Roman"/>
          <w:sz w:val="24"/>
        </w:rPr>
        <w:t>:</w:t>
      </w:r>
      <w:r>
        <w:rPr>
          <w:rFonts w:ascii="Times New Roman" w:eastAsia="Times New Roman"/>
          <w:spacing w:val="30"/>
          <w:sz w:val="24"/>
        </w:rPr>
        <w:t> </w:t>
      </w:r>
      <w:r>
        <w:rPr>
          <w:sz w:val="24"/>
        </w:rPr>
        <w:t>中国建筑工业出版社</w:t>
      </w:r>
      <w:r>
        <w:rPr>
          <w:rFonts w:ascii="Times New Roman" w:eastAsia="Times New Roman"/>
          <w:sz w:val="24"/>
        </w:rPr>
        <w:t>,</w:t>
        <w:tab/>
        <w:t>2004-6</w:t>
      </w:r>
    </w:p>
    <w:p>
      <w:pPr>
        <w:pStyle w:val="ListParagraph"/>
        <w:numPr>
          <w:ilvl w:val="0"/>
          <w:numId w:val="32"/>
        </w:numPr>
        <w:tabs>
          <w:tab w:pos="1345" w:val="left" w:leader="none"/>
        </w:tabs>
        <w:spacing w:line="307" w:lineRule="exact" w:before="0" w:after="0"/>
        <w:ind w:left="1344" w:right="0" w:hanging="541"/>
        <w:jc w:val="left"/>
        <w:rPr>
          <w:rFonts w:ascii="Times New Roman" w:eastAsia="Times New Roman"/>
          <w:sz w:val="24"/>
        </w:rPr>
      </w:pPr>
      <w:r>
        <w:rPr>
          <w:sz w:val="24"/>
        </w:rPr>
        <w:t>邹敏</w:t>
      </w:r>
      <w:r>
        <w:rPr>
          <w:rFonts w:ascii="Times New Roman" w:eastAsia="Times New Roman"/>
          <w:spacing w:val="29"/>
          <w:sz w:val="24"/>
        </w:rPr>
        <w:t>. </w:t>
      </w:r>
      <w:r>
        <w:rPr>
          <w:sz w:val="24"/>
        </w:rPr>
        <w:t>关于防雷、接地和电气安全的研究</w:t>
      </w:r>
      <w:r>
        <w:rPr>
          <w:rFonts w:ascii="Times New Roman" w:eastAsia="Times New Roman"/>
          <w:sz w:val="24"/>
        </w:rPr>
        <w:t>[J</w:t>
      </w:r>
      <w:r>
        <w:rPr>
          <w:rFonts w:ascii="Times New Roman" w:eastAsia="Times New Roman"/>
          <w:spacing w:val="18"/>
          <w:sz w:val="24"/>
        </w:rPr>
        <w:t>]. </w:t>
      </w:r>
      <w:r>
        <w:rPr>
          <w:sz w:val="24"/>
        </w:rPr>
        <w:t>电子世界</w:t>
      </w:r>
      <w:r>
        <w:rPr>
          <w:rFonts w:ascii="Times New Roman" w:eastAsia="Times New Roman"/>
          <w:sz w:val="24"/>
        </w:rPr>
        <w:t>, 2014(12): 486.</w:t>
      </w:r>
    </w:p>
    <w:p>
      <w:pPr>
        <w:pStyle w:val="ListParagraph"/>
        <w:numPr>
          <w:ilvl w:val="0"/>
          <w:numId w:val="32"/>
        </w:numPr>
        <w:tabs>
          <w:tab w:pos="1345" w:val="left" w:leader="none"/>
        </w:tabs>
        <w:spacing w:line="240" w:lineRule="auto" w:before="94" w:after="0"/>
        <w:ind w:left="1344" w:right="0" w:hanging="541"/>
        <w:jc w:val="left"/>
        <w:rPr>
          <w:rFonts w:ascii="Times New Roman" w:eastAsia="Times New Roman"/>
          <w:sz w:val="24"/>
        </w:rPr>
      </w:pPr>
      <w:r>
        <w:rPr>
          <w:sz w:val="24"/>
        </w:rPr>
        <w:t>李祥超</w:t>
      </w:r>
      <w:r>
        <w:rPr>
          <w:rFonts w:ascii="Times New Roman" w:eastAsia="Times New Roman"/>
          <w:spacing w:val="25"/>
          <w:sz w:val="24"/>
        </w:rPr>
        <w:t>, </w:t>
      </w:r>
      <w:r>
        <w:rPr>
          <w:sz w:val="24"/>
        </w:rPr>
        <w:t>姜翠宏，赵学余</w:t>
      </w:r>
      <w:r>
        <w:rPr>
          <w:rFonts w:ascii="Times New Roman" w:eastAsia="Times New Roman"/>
          <w:spacing w:val="26"/>
          <w:sz w:val="24"/>
        </w:rPr>
        <w:t>. </w:t>
      </w:r>
      <w:r>
        <w:rPr>
          <w:sz w:val="24"/>
        </w:rPr>
        <w:t>防雷工程设计与实践</w:t>
      </w:r>
      <w:r>
        <w:rPr>
          <w:rFonts w:ascii="Times New Roman" w:eastAsia="Times New Roman"/>
          <w:sz w:val="24"/>
        </w:rPr>
        <w:t>[M</w:t>
      </w:r>
      <w:r>
        <w:rPr>
          <w:rFonts w:ascii="Times New Roman" w:eastAsia="Times New Roman"/>
          <w:spacing w:val="16"/>
          <w:sz w:val="24"/>
        </w:rPr>
        <w:t>]. </w:t>
      </w:r>
      <w:r>
        <w:rPr>
          <w:sz w:val="24"/>
        </w:rPr>
        <w:t>北京</w:t>
      </w:r>
      <w:r>
        <w:rPr>
          <w:rFonts w:ascii="Times New Roman" w:eastAsia="Times New Roman"/>
          <w:spacing w:val="26"/>
          <w:sz w:val="24"/>
        </w:rPr>
        <w:t>: </w:t>
      </w:r>
      <w:r>
        <w:rPr>
          <w:sz w:val="24"/>
        </w:rPr>
        <w:t>气象出版社</w:t>
      </w:r>
      <w:r>
        <w:rPr>
          <w:rFonts w:ascii="Times New Roman" w:eastAsia="Times New Roman"/>
          <w:spacing w:val="-2"/>
          <w:sz w:val="24"/>
        </w:rPr>
        <w:t>, </w:t>
      </w:r>
      <w:r>
        <w:rPr>
          <w:rFonts w:ascii="Times New Roman" w:eastAsia="Times New Roman"/>
          <w:sz w:val="24"/>
        </w:rPr>
        <w:t>2010.</w:t>
      </w:r>
    </w:p>
    <w:p>
      <w:pPr>
        <w:pStyle w:val="ListParagraph"/>
        <w:numPr>
          <w:ilvl w:val="0"/>
          <w:numId w:val="32"/>
        </w:numPr>
        <w:tabs>
          <w:tab w:pos="1345" w:val="left" w:leader="none"/>
        </w:tabs>
        <w:spacing w:line="324" w:lineRule="auto" w:before="93" w:after="0"/>
        <w:ind w:left="1224" w:right="351" w:hanging="420"/>
        <w:jc w:val="left"/>
        <w:rPr>
          <w:rFonts w:ascii="Times New Roman" w:eastAsia="Times New Roman"/>
          <w:sz w:val="24"/>
        </w:rPr>
      </w:pPr>
      <w:r>
        <w:rPr>
          <w:spacing w:val="3"/>
          <w:sz w:val="24"/>
        </w:rPr>
        <w:t>唐海津</w:t>
      </w:r>
      <w:r>
        <w:rPr>
          <w:rFonts w:ascii="Times New Roman" w:eastAsia="Times New Roman"/>
          <w:spacing w:val="30"/>
          <w:sz w:val="24"/>
        </w:rPr>
        <w:t>. </w:t>
      </w:r>
      <w:r>
        <w:rPr>
          <w:sz w:val="24"/>
        </w:rPr>
        <w:t>浅谈电力系统防雷中的浪涌保护</w:t>
      </w:r>
      <w:r>
        <w:rPr>
          <w:rFonts w:ascii="Times New Roman" w:eastAsia="Times New Roman"/>
          <w:sz w:val="24"/>
        </w:rPr>
        <w:t>[J</w:t>
      </w:r>
      <w:r>
        <w:rPr>
          <w:rFonts w:ascii="Times New Roman" w:eastAsia="Times New Roman"/>
          <w:spacing w:val="18"/>
          <w:sz w:val="24"/>
        </w:rPr>
        <w:t>]. </w:t>
      </w:r>
      <w:r>
        <w:rPr>
          <w:spacing w:val="5"/>
          <w:sz w:val="24"/>
        </w:rPr>
        <w:t>中国新技术新产品</w:t>
      </w:r>
      <w:r>
        <w:rPr>
          <w:rFonts w:ascii="Times New Roman" w:eastAsia="Times New Roman"/>
          <w:spacing w:val="16"/>
          <w:sz w:val="24"/>
        </w:rPr>
        <w:t>, </w:t>
      </w:r>
      <w:r>
        <w:rPr>
          <w:rFonts w:ascii="Times New Roman" w:eastAsia="Times New Roman"/>
          <w:sz w:val="24"/>
        </w:rPr>
        <w:t>2011(04):</w:t>
      </w:r>
      <w:r>
        <w:rPr>
          <w:rFonts w:ascii="Times New Roman" w:eastAsia="Times New Roman"/>
          <w:spacing w:val="-57"/>
          <w:sz w:val="24"/>
        </w:rPr>
        <w:t> </w:t>
      </w:r>
      <w:r>
        <w:rPr>
          <w:rFonts w:ascii="Times New Roman" w:eastAsia="Times New Roman"/>
          <w:sz w:val="24"/>
        </w:rPr>
        <w:t>247-248.</w:t>
      </w:r>
    </w:p>
    <w:p>
      <w:pPr>
        <w:pStyle w:val="ListParagraph"/>
        <w:numPr>
          <w:ilvl w:val="0"/>
          <w:numId w:val="32"/>
        </w:numPr>
        <w:tabs>
          <w:tab w:pos="1345" w:val="left" w:leader="none"/>
        </w:tabs>
        <w:spacing w:line="240" w:lineRule="auto" w:before="11" w:after="0"/>
        <w:ind w:left="1344" w:right="0" w:hanging="541"/>
        <w:jc w:val="left"/>
        <w:rPr>
          <w:rFonts w:ascii="Times New Roman" w:eastAsia="Times New Roman"/>
          <w:sz w:val="24"/>
        </w:rPr>
      </w:pPr>
      <w:r>
        <w:rPr>
          <w:sz w:val="24"/>
        </w:rPr>
        <w:t>陈小汕</w:t>
      </w:r>
      <w:r>
        <w:rPr>
          <w:rFonts w:ascii="Times New Roman" w:eastAsia="Times New Roman"/>
          <w:spacing w:val="29"/>
          <w:sz w:val="24"/>
        </w:rPr>
        <w:t>. </w:t>
      </w:r>
      <w:r>
        <w:rPr>
          <w:sz w:val="24"/>
        </w:rPr>
        <w:t>高层建筑电气工程中接地系统的探讨</w:t>
      </w:r>
      <w:r>
        <w:rPr>
          <w:rFonts w:ascii="Times New Roman" w:eastAsia="Times New Roman"/>
          <w:sz w:val="24"/>
        </w:rPr>
        <w:t>[J</w:t>
      </w:r>
      <w:r>
        <w:rPr>
          <w:rFonts w:ascii="Times New Roman" w:eastAsia="Times New Roman"/>
          <w:spacing w:val="18"/>
          <w:sz w:val="24"/>
        </w:rPr>
        <w:t>]. </w:t>
      </w:r>
      <w:r>
        <w:rPr>
          <w:sz w:val="24"/>
        </w:rPr>
        <w:t>江西建材</w:t>
      </w:r>
      <w:r>
        <w:rPr>
          <w:rFonts w:ascii="Times New Roman" w:eastAsia="Times New Roman"/>
          <w:sz w:val="24"/>
        </w:rPr>
        <w:t>, 2016(08): 224.</w:t>
      </w:r>
    </w:p>
    <w:p>
      <w:pPr>
        <w:pStyle w:val="ListParagraph"/>
        <w:numPr>
          <w:ilvl w:val="0"/>
          <w:numId w:val="32"/>
        </w:numPr>
        <w:tabs>
          <w:tab w:pos="1345" w:val="left" w:leader="none"/>
        </w:tabs>
        <w:spacing w:line="348" w:lineRule="auto" w:before="107" w:after="0"/>
        <w:ind w:left="1224" w:right="333" w:hanging="420"/>
        <w:jc w:val="left"/>
        <w:rPr>
          <w:rFonts w:ascii="Times New Roman"/>
          <w:sz w:val="24"/>
        </w:rPr>
      </w:pPr>
      <w:r>
        <w:rPr>
          <w:rFonts w:ascii="Times New Roman"/>
          <w:sz w:val="24"/>
        </w:rPr>
        <w:t>Berberovie,</w:t>
      </w:r>
      <w:r>
        <w:rPr>
          <w:rFonts w:ascii="Times New Roman"/>
          <w:spacing w:val="3"/>
          <w:sz w:val="24"/>
        </w:rPr>
        <w:t> </w:t>
      </w:r>
      <w:r>
        <w:rPr>
          <w:rFonts w:ascii="Times New Roman"/>
          <w:sz w:val="24"/>
        </w:rPr>
        <w:t>Z.Haznadar,</w:t>
      </w:r>
      <w:r>
        <w:rPr>
          <w:rFonts w:ascii="Times New Roman"/>
          <w:spacing w:val="57"/>
          <w:sz w:val="24"/>
        </w:rPr>
        <w:t> </w:t>
      </w:r>
      <w:r>
        <w:rPr>
          <w:rFonts w:ascii="Times New Roman"/>
          <w:sz w:val="24"/>
        </w:rPr>
        <w:t>Z.Stih  Method</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moments</w:t>
      </w:r>
      <w:r>
        <w:rPr>
          <w:rFonts w:ascii="Times New Roman"/>
          <w:spacing w:val="3"/>
          <w:sz w:val="24"/>
        </w:rPr>
        <w:t> </w:t>
      </w:r>
      <w:r>
        <w:rPr>
          <w:rFonts w:ascii="Times New Roman"/>
          <w:sz w:val="24"/>
        </w:rPr>
        <w:t>in</w:t>
      </w:r>
      <w:r>
        <w:rPr>
          <w:rFonts w:ascii="Times New Roman"/>
          <w:spacing w:val="59"/>
          <w:sz w:val="24"/>
        </w:rPr>
        <w:t> </w:t>
      </w:r>
      <w:r>
        <w:rPr>
          <w:rFonts w:ascii="Times New Roman"/>
          <w:sz w:val="24"/>
        </w:rPr>
        <w:t>analysis</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grounding</w:t>
      </w:r>
      <w:r>
        <w:rPr>
          <w:rFonts w:ascii="Times New Roman"/>
          <w:spacing w:val="-57"/>
          <w:sz w:val="24"/>
        </w:rPr>
        <w:t> </w:t>
      </w:r>
      <w:r>
        <w:rPr>
          <w:rFonts w:ascii="Times New Roman"/>
          <w:sz w:val="24"/>
        </w:rPr>
        <w:t>systems,</w:t>
      </w:r>
      <w:r>
        <w:rPr>
          <w:rFonts w:ascii="Times New Roman"/>
          <w:spacing w:val="1"/>
          <w:sz w:val="24"/>
        </w:rPr>
        <w:t> </w:t>
      </w:r>
      <w:r>
        <w:rPr>
          <w:rFonts w:ascii="Times New Roman"/>
          <w:sz w:val="24"/>
        </w:rPr>
        <w:t>Engineering</w:t>
      </w:r>
      <w:r>
        <w:rPr>
          <w:rFonts w:ascii="Times New Roman"/>
          <w:spacing w:val="-13"/>
          <w:sz w:val="24"/>
        </w:rPr>
        <w:t> </w:t>
      </w:r>
      <w:r>
        <w:rPr>
          <w:rFonts w:ascii="Times New Roman"/>
          <w:sz w:val="24"/>
        </w:rPr>
        <w:t>Analysis</w:t>
      </w:r>
      <w:r>
        <w:rPr>
          <w:rFonts w:ascii="Times New Roman"/>
          <w:spacing w:val="2"/>
          <w:sz w:val="24"/>
        </w:rPr>
        <w:t> </w:t>
      </w:r>
      <w:r>
        <w:rPr>
          <w:rFonts w:ascii="Times New Roman"/>
          <w:sz w:val="24"/>
        </w:rPr>
        <w:t>with</w:t>
      </w:r>
      <w:r>
        <w:rPr>
          <w:rFonts w:ascii="Times New Roman"/>
          <w:spacing w:val="-1"/>
          <w:sz w:val="24"/>
        </w:rPr>
        <w:t> </w:t>
      </w:r>
      <w:r>
        <w:rPr>
          <w:rFonts w:ascii="Times New Roman"/>
          <w:sz w:val="24"/>
        </w:rPr>
        <w:t>Boundary</w:t>
      </w:r>
      <w:r>
        <w:rPr>
          <w:rFonts w:ascii="Times New Roman"/>
          <w:spacing w:val="1"/>
          <w:sz w:val="24"/>
        </w:rPr>
        <w:t> </w:t>
      </w:r>
      <w:r>
        <w:rPr>
          <w:rFonts w:ascii="Times New Roman"/>
          <w:sz w:val="24"/>
        </w:rPr>
        <w:t>Elements 2003,</w:t>
      </w:r>
      <w:r>
        <w:rPr>
          <w:rFonts w:ascii="Times New Roman"/>
          <w:spacing w:val="-1"/>
          <w:sz w:val="24"/>
        </w:rPr>
        <w:t> </w:t>
      </w:r>
      <w:r>
        <w:rPr>
          <w:rFonts w:ascii="Times New Roman"/>
          <w:sz w:val="24"/>
        </w:rPr>
        <w:t>27.</w:t>
      </w:r>
    </w:p>
    <w:p>
      <w:pPr>
        <w:pStyle w:val="ListParagraph"/>
        <w:numPr>
          <w:ilvl w:val="0"/>
          <w:numId w:val="32"/>
        </w:numPr>
        <w:tabs>
          <w:tab w:pos="1345" w:val="left" w:leader="none"/>
        </w:tabs>
        <w:spacing w:line="345" w:lineRule="auto" w:before="2" w:after="0"/>
        <w:ind w:left="1224" w:right="333" w:hanging="420"/>
        <w:jc w:val="left"/>
        <w:rPr>
          <w:rFonts w:ascii="Times New Roman"/>
          <w:sz w:val="24"/>
        </w:rPr>
      </w:pPr>
      <w:r>
        <w:rPr>
          <w:rFonts w:ascii="Times New Roman"/>
          <w:sz w:val="24"/>
        </w:rPr>
        <w:t>Berberovie,</w:t>
      </w:r>
      <w:r>
        <w:rPr>
          <w:rFonts w:ascii="Times New Roman"/>
          <w:spacing w:val="2"/>
          <w:sz w:val="24"/>
        </w:rPr>
        <w:t> </w:t>
      </w:r>
      <w:r>
        <w:rPr>
          <w:rFonts w:ascii="Times New Roman"/>
          <w:sz w:val="24"/>
        </w:rPr>
        <w:t>Z.Haznadar,</w:t>
      </w:r>
      <w:r>
        <w:rPr>
          <w:rFonts w:ascii="Times New Roman"/>
          <w:spacing w:val="2"/>
          <w:sz w:val="24"/>
        </w:rPr>
        <w:t> </w:t>
      </w:r>
      <w:r>
        <w:rPr>
          <w:rFonts w:ascii="Times New Roman"/>
          <w:sz w:val="24"/>
        </w:rPr>
        <w:t>Z.Stih</w:t>
      </w:r>
      <w:r>
        <w:rPr>
          <w:rFonts w:ascii="Times New Roman"/>
          <w:spacing w:val="59"/>
          <w:sz w:val="24"/>
        </w:rPr>
        <w:t> </w:t>
      </w:r>
      <w:r>
        <w:rPr>
          <w:rFonts w:ascii="Times New Roman"/>
          <w:sz w:val="24"/>
        </w:rPr>
        <w:t>Method</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moments</w:t>
      </w:r>
      <w:r>
        <w:rPr>
          <w:rFonts w:ascii="Times New Roman"/>
          <w:spacing w:val="3"/>
          <w:sz w:val="24"/>
        </w:rPr>
        <w:t> </w:t>
      </w:r>
      <w:r>
        <w:rPr>
          <w:rFonts w:ascii="Times New Roman"/>
          <w:sz w:val="24"/>
        </w:rPr>
        <w:t>in</w:t>
      </w:r>
      <w:r>
        <w:rPr>
          <w:rFonts w:ascii="Times New Roman"/>
          <w:spacing w:val="59"/>
          <w:sz w:val="24"/>
        </w:rPr>
        <w:t> </w:t>
      </w:r>
      <w:r>
        <w:rPr>
          <w:rFonts w:ascii="Times New Roman"/>
          <w:sz w:val="24"/>
        </w:rPr>
        <w:t>analysis</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grounding</w:t>
      </w:r>
      <w:r>
        <w:rPr>
          <w:rFonts w:ascii="Times New Roman"/>
          <w:spacing w:val="-57"/>
          <w:sz w:val="24"/>
        </w:rPr>
        <w:t> </w:t>
      </w:r>
      <w:r>
        <w:rPr>
          <w:rFonts w:ascii="Times New Roman"/>
          <w:sz w:val="24"/>
        </w:rPr>
        <w:t>systems, Engineering</w:t>
      </w:r>
      <w:r>
        <w:rPr>
          <w:rFonts w:ascii="Times New Roman"/>
          <w:spacing w:val="-13"/>
          <w:sz w:val="24"/>
        </w:rPr>
        <w:t> </w:t>
      </w:r>
      <w:r>
        <w:rPr>
          <w:rFonts w:ascii="Times New Roman"/>
          <w:sz w:val="24"/>
        </w:rPr>
        <w:t>Analysis with</w:t>
      </w:r>
      <w:r>
        <w:rPr>
          <w:rFonts w:ascii="Times New Roman"/>
          <w:spacing w:val="-1"/>
          <w:sz w:val="24"/>
        </w:rPr>
        <w:t> </w:t>
      </w:r>
      <w:r>
        <w:rPr>
          <w:rFonts w:ascii="Times New Roman"/>
          <w:sz w:val="24"/>
        </w:rPr>
        <w:t>Boundary Elements</w:t>
      </w:r>
      <w:r>
        <w:rPr>
          <w:rFonts w:ascii="Times New Roman"/>
          <w:spacing w:val="-1"/>
          <w:sz w:val="24"/>
        </w:rPr>
        <w:t> </w:t>
      </w:r>
      <w:r>
        <w:rPr>
          <w:rFonts w:ascii="Times New Roman"/>
          <w:sz w:val="24"/>
        </w:rPr>
        <w:t>2003,</w:t>
      </w:r>
      <w:r>
        <w:rPr>
          <w:rFonts w:ascii="Times New Roman"/>
          <w:spacing w:val="-2"/>
          <w:sz w:val="24"/>
        </w:rPr>
        <w:t> </w:t>
      </w:r>
      <w:r>
        <w:rPr>
          <w:rFonts w:ascii="Times New Roman"/>
          <w:sz w:val="24"/>
        </w:rPr>
        <w:t>27</w:t>
      </w:r>
      <w:r>
        <w:rPr>
          <w:rFonts w:ascii="Times New Roman"/>
          <w:spacing w:val="-1"/>
          <w:sz w:val="24"/>
        </w:rPr>
        <w:t> </w:t>
      </w:r>
      <w:r>
        <w:rPr>
          <w:rFonts w:ascii="Times New Roman"/>
          <w:sz w:val="24"/>
        </w:rPr>
        <w:t>(4):</w:t>
      </w:r>
      <w:r>
        <w:rPr>
          <w:rFonts w:ascii="Times New Roman"/>
          <w:spacing w:val="-2"/>
          <w:sz w:val="24"/>
        </w:rPr>
        <w:t> </w:t>
      </w:r>
      <w:r>
        <w:rPr>
          <w:rFonts w:ascii="Times New Roman"/>
          <w:sz w:val="24"/>
        </w:rPr>
        <w:t>351-360.</w:t>
      </w:r>
    </w:p>
    <w:p>
      <w:pPr>
        <w:pStyle w:val="ListParagraph"/>
        <w:numPr>
          <w:ilvl w:val="0"/>
          <w:numId w:val="32"/>
        </w:numPr>
        <w:tabs>
          <w:tab w:pos="1345" w:val="left" w:leader="none"/>
        </w:tabs>
        <w:spacing w:line="326" w:lineRule="auto" w:before="0" w:after="0"/>
        <w:ind w:left="1224" w:right="353" w:hanging="420"/>
        <w:jc w:val="left"/>
        <w:rPr>
          <w:rFonts w:ascii="Times New Roman" w:eastAsia="Times New Roman"/>
          <w:sz w:val="24"/>
        </w:rPr>
      </w:pPr>
      <w:r>
        <w:rPr>
          <w:spacing w:val="3"/>
          <w:sz w:val="24"/>
        </w:rPr>
        <w:t>刘清义</w:t>
      </w:r>
      <w:r>
        <w:rPr>
          <w:rFonts w:ascii="Times New Roman" w:eastAsia="Times New Roman"/>
          <w:spacing w:val="10"/>
          <w:sz w:val="24"/>
        </w:rPr>
        <w:t>. </w:t>
      </w:r>
      <w:r>
        <w:rPr>
          <w:sz w:val="24"/>
        </w:rPr>
        <w:t>多、高层住宅小区配电系统接地型式探讨</w:t>
      </w:r>
      <w:r>
        <w:rPr>
          <w:rFonts w:ascii="Times New Roman" w:eastAsia="Times New Roman"/>
          <w:sz w:val="24"/>
        </w:rPr>
        <w:t>[J</w:t>
      </w:r>
      <w:r>
        <w:rPr>
          <w:rFonts w:ascii="Times New Roman" w:eastAsia="Times New Roman"/>
          <w:spacing w:val="5"/>
          <w:sz w:val="24"/>
        </w:rPr>
        <w:t>]. </w:t>
      </w:r>
      <w:r>
        <w:rPr>
          <w:spacing w:val="4"/>
          <w:sz w:val="24"/>
        </w:rPr>
        <w:t>中国高新技术企业</w:t>
      </w:r>
      <w:r>
        <w:rPr>
          <w:rFonts w:ascii="Times New Roman" w:eastAsia="Times New Roman"/>
          <w:sz w:val="24"/>
        </w:rPr>
        <w:t>,</w:t>
      </w:r>
      <w:r>
        <w:rPr>
          <w:rFonts w:ascii="Times New Roman" w:eastAsia="Times New Roman"/>
          <w:spacing w:val="-57"/>
          <w:sz w:val="24"/>
        </w:rPr>
        <w:t> </w:t>
      </w:r>
      <w:r>
        <w:rPr>
          <w:rFonts w:ascii="Times New Roman" w:eastAsia="Times New Roman"/>
          <w:sz w:val="24"/>
        </w:rPr>
        <w:t>2010(22</w:t>
      </w:r>
      <w:r>
        <w:rPr>
          <w:rFonts w:ascii="Times New Roman" w:eastAsia="Times New Roman"/>
          <w:spacing w:val="-1"/>
          <w:sz w:val="24"/>
        </w:rPr>
        <w:t>): </w:t>
      </w:r>
      <w:r>
        <w:rPr>
          <w:rFonts w:ascii="Times New Roman" w:eastAsia="Times New Roman"/>
          <w:sz w:val="24"/>
        </w:rPr>
        <w:t>132-133.</w:t>
      </w:r>
    </w:p>
    <w:p>
      <w:pPr>
        <w:pStyle w:val="ListParagraph"/>
        <w:numPr>
          <w:ilvl w:val="0"/>
          <w:numId w:val="32"/>
        </w:numPr>
        <w:tabs>
          <w:tab w:pos="1345" w:val="left" w:leader="none"/>
        </w:tabs>
        <w:spacing w:line="240" w:lineRule="auto" w:before="0" w:after="0"/>
        <w:ind w:left="1344" w:right="0" w:hanging="541"/>
        <w:jc w:val="left"/>
        <w:rPr>
          <w:rFonts w:ascii="Times New Roman" w:eastAsia="Times New Roman"/>
          <w:sz w:val="24"/>
        </w:rPr>
      </w:pPr>
      <w:r>
        <w:rPr>
          <w:sz w:val="24"/>
        </w:rPr>
        <w:t>覃怡翎</w:t>
      </w:r>
      <w:r>
        <w:rPr>
          <w:rFonts w:ascii="Times New Roman" w:eastAsia="Times New Roman"/>
          <w:spacing w:val="29"/>
          <w:sz w:val="24"/>
        </w:rPr>
        <w:t>. </w:t>
      </w:r>
      <w:r>
        <w:rPr>
          <w:sz w:val="24"/>
        </w:rPr>
        <w:t>现代智能建筑的防雷与接地工程设计研究</w:t>
      </w:r>
      <w:r>
        <w:rPr>
          <w:rFonts w:ascii="Times New Roman" w:eastAsia="Times New Roman"/>
          <w:sz w:val="24"/>
        </w:rPr>
        <w:t>[D</w:t>
      </w:r>
      <w:r>
        <w:rPr>
          <w:rFonts w:ascii="Times New Roman" w:eastAsia="Times New Roman"/>
          <w:spacing w:val="19"/>
          <w:sz w:val="24"/>
        </w:rPr>
        <w:t>]. </w:t>
      </w:r>
      <w:r>
        <w:rPr>
          <w:sz w:val="24"/>
        </w:rPr>
        <w:t>广西大学</w:t>
      </w:r>
      <w:r>
        <w:rPr>
          <w:rFonts w:ascii="Times New Roman" w:eastAsia="Times New Roman"/>
          <w:sz w:val="24"/>
        </w:rPr>
        <w:t>, 2015.</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6"/>
        </w:rPr>
      </w:pPr>
    </w:p>
    <w:p>
      <w:pPr>
        <w:spacing w:before="92"/>
        <w:ind w:left="448" w:right="0" w:firstLine="0"/>
        <w:jc w:val="center"/>
        <w:rPr>
          <w:rFonts w:ascii="Times New Roman"/>
          <w:sz w:val="18"/>
        </w:rPr>
      </w:pPr>
      <w:r>
        <w:rPr>
          <w:rFonts w:ascii="Times New Roman"/>
          <w:sz w:val="18"/>
        </w:rPr>
        <w:t>55</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spacing w:before="77"/>
        <w:ind w:left="446" w:right="448"/>
        <w:jc w:val="center"/>
        <w:rPr>
          <w:rFonts w:ascii="PMingLiU-ExtB"/>
        </w:rPr>
      </w:pPr>
      <w:r>
        <w:rPr>
          <w:rFonts w:ascii="PMingLiU-ExtB"/>
        </w:rPr>
        <w:t>56</w:t>
      </w:r>
    </w:p>
    <w:p>
      <w:pPr>
        <w:spacing w:after="0"/>
        <w:jc w:val="center"/>
        <w:rPr>
          <w:rFonts w:ascii="PMingLiU-ExtB"/>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17"/>
        </w:rPr>
      </w:pPr>
    </w:p>
    <w:p>
      <w:pPr>
        <w:pStyle w:val="Heading2"/>
        <w:tabs>
          <w:tab w:pos="1540" w:val="left" w:leader="none"/>
        </w:tabs>
        <w:ind w:left="580"/>
      </w:pPr>
      <w:r>
        <w:rPr/>
        <w:t>附</w:t>
        <w:tab/>
        <w:t>录</w:t>
      </w:r>
    </w:p>
    <w:p>
      <w:pPr>
        <w:pStyle w:val="BodyText"/>
        <w:spacing w:before="8"/>
        <w:rPr>
          <w:sz w:val="33"/>
        </w:rPr>
      </w:pPr>
    </w:p>
    <w:p>
      <w:pPr>
        <w:pStyle w:val="BodyText"/>
        <w:ind w:left="804"/>
      </w:pPr>
      <w:r>
        <w:rPr/>
        <w:t>（</w:t>
      </w:r>
      <w:r>
        <w:rPr>
          <w:rFonts w:ascii="Times New Roman" w:eastAsia="Times New Roman"/>
        </w:rPr>
        <w:t>1</w:t>
      </w:r>
      <w:r>
        <w:rPr/>
        <w:t>）</w:t>
      </w:r>
      <w:r>
        <w:rPr>
          <w:rFonts w:ascii="Times New Roman" w:eastAsia="Times New Roman"/>
        </w:rPr>
        <w:t>10kV</w:t>
      </w:r>
      <w:r>
        <w:rPr>
          <w:rFonts w:ascii="Times New Roman" w:eastAsia="Times New Roman"/>
          <w:spacing w:val="-1"/>
        </w:rPr>
        <w:t> </w:t>
      </w:r>
      <w:r>
        <w:rPr/>
        <w:t>电气主接线图</w:t>
      </w:r>
    </w:p>
    <w:p>
      <w:pPr>
        <w:pStyle w:val="ListParagraph"/>
        <w:numPr>
          <w:ilvl w:val="0"/>
          <w:numId w:val="33"/>
        </w:numPr>
        <w:tabs>
          <w:tab w:pos="1406" w:val="left" w:leader="none"/>
        </w:tabs>
        <w:spacing w:line="240" w:lineRule="auto" w:before="91" w:after="0"/>
        <w:ind w:left="1405" w:right="0" w:hanging="602"/>
        <w:jc w:val="left"/>
        <w:rPr>
          <w:sz w:val="24"/>
        </w:rPr>
      </w:pPr>
      <w:r>
        <w:rPr>
          <w:sz w:val="24"/>
        </w:rPr>
        <w:t>高压配电装置图</w:t>
      </w:r>
    </w:p>
    <w:p>
      <w:pPr>
        <w:pStyle w:val="ListParagraph"/>
        <w:numPr>
          <w:ilvl w:val="0"/>
          <w:numId w:val="33"/>
        </w:numPr>
        <w:tabs>
          <w:tab w:pos="1406" w:val="left" w:leader="none"/>
        </w:tabs>
        <w:spacing w:line="240" w:lineRule="auto" w:before="93" w:after="0"/>
        <w:ind w:left="1405" w:right="0" w:hanging="602"/>
        <w:jc w:val="left"/>
        <w:rPr>
          <w:sz w:val="24"/>
        </w:rPr>
      </w:pPr>
      <w:r>
        <w:rPr>
          <w:sz w:val="24"/>
        </w:rPr>
        <w:t>低压配电装置图</w:t>
      </w:r>
    </w:p>
    <w:p>
      <w:pPr>
        <w:pStyle w:val="BodyText"/>
        <w:spacing w:before="94"/>
        <w:ind w:left="804"/>
      </w:pPr>
      <w:r>
        <w:rPr/>
        <w:t>（</w:t>
      </w:r>
      <w:r>
        <w:rPr>
          <w:rFonts w:ascii="Times New Roman" w:eastAsia="Times New Roman"/>
        </w:rPr>
        <w:t>4</w:t>
      </w:r>
      <w:r>
        <w:rPr/>
        <w:t>）</w:t>
      </w:r>
      <w:r>
        <w:rPr>
          <w:rFonts w:ascii="Times New Roman" w:eastAsia="Times New Roman"/>
        </w:rPr>
        <w:t>15#</w:t>
      </w:r>
      <w:r>
        <w:rPr/>
        <w:t>楼地下一层公共照明平面图</w:t>
      </w:r>
    </w:p>
    <w:p>
      <w:pPr>
        <w:pStyle w:val="BodyText"/>
        <w:spacing w:before="91"/>
        <w:ind w:left="804"/>
      </w:pPr>
      <w:r>
        <w:rPr/>
        <w:t>（</w:t>
      </w:r>
      <w:r>
        <w:rPr>
          <w:rFonts w:ascii="Times New Roman" w:eastAsia="Times New Roman"/>
        </w:rPr>
        <w:t>5</w:t>
      </w:r>
      <w:r>
        <w:rPr/>
        <w:t>）</w:t>
      </w:r>
      <w:r>
        <w:rPr>
          <w:rFonts w:ascii="Times New Roman" w:eastAsia="Times New Roman"/>
        </w:rPr>
        <w:t>15#</w:t>
      </w:r>
      <w:r>
        <w:rPr/>
        <w:t>楼地下一层消防平面图</w:t>
      </w:r>
    </w:p>
    <w:p>
      <w:pPr>
        <w:pStyle w:val="BodyText"/>
        <w:spacing w:before="93"/>
        <w:ind w:left="804"/>
      </w:pPr>
      <w:r>
        <w:rPr/>
        <w:t>（</w:t>
      </w:r>
      <w:r>
        <w:rPr>
          <w:rFonts w:ascii="Times New Roman" w:eastAsia="Times New Roman"/>
        </w:rPr>
        <w:t>6</w:t>
      </w:r>
      <w:r>
        <w:rPr/>
        <w:t>）</w:t>
      </w:r>
      <w:r>
        <w:rPr>
          <w:rFonts w:ascii="Times New Roman" w:eastAsia="Times New Roman"/>
        </w:rPr>
        <w:t>15#</w:t>
      </w:r>
      <w:r>
        <w:rPr/>
        <w:t>楼屋顶防雷平面图</w:t>
      </w:r>
    </w:p>
    <w:p>
      <w:pPr>
        <w:pStyle w:val="BodyText"/>
        <w:spacing w:before="93"/>
        <w:ind w:left="804"/>
      </w:pPr>
      <w:r>
        <w:rPr/>
        <w:t>（</w:t>
      </w:r>
      <w:r>
        <w:rPr>
          <w:rFonts w:ascii="Times New Roman" w:eastAsia="Times New Roman"/>
        </w:rPr>
        <w:t>7</w:t>
      </w:r>
      <w:r>
        <w:rPr/>
        <w:t>）</w:t>
      </w:r>
      <w:r>
        <w:rPr>
          <w:rFonts w:ascii="Times New Roman" w:eastAsia="Times New Roman"/>
        </w:rPr>
        <w:t>15#</w:t>
      </w:r>
      <w:r>
        <w:rPr/>
        <w:t>楼地下一层接地平面图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92"/>
        <w:ind w:left="448" w:right="0" w:firstLine="0"/>
        <w:jc w:val="center"/>
        <w:rPr>
          <w:rFonts w:ascii="Times New Roman"/>
          <w:sz w:val="18"/>
        </w:rPr>
      </w:pPr>
      <w:r>
        <w:rPr>
          <w:rFonts w:ascii="Times New Roman"/>
          <w:sz w:val="18"/>
        </w:rPr>
        <w:t>57</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6"/>
        <w:ind w:left="1157"/>
        <w:jc w:val="center"/>
        <w:rPr>
          <w:rFonts w:ascii="PMingLiU-ExtB"/>
        </w:rPr>
      </w:pPr>
      <w:r>
        <w:rPr>
          <w:rFonts w:ascii="PMingLiU-ExtB"/>
        </w:rPr>
        <w:t>58</w:t>
      </w:r>
    </w:p>
    <w:p>
      <w:pPr>
        <w:spacing w:after="0"/>
        <w:jc w:val="center"/>
        <w:rPr>
          <w:rFonts w:ascii="PMingLiU-ExtB"/>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Heading2"/>
        <w:spacing w:before="228"/>
      </w:pPr>
      <w:bookmarkStart w:name="_bookmark50" w:id="89"/>
      <w:bookmarkEnd w:id="89"/>
      <w:r>
        <w:rPr/>
      </w:r>
      <w:r>
        <w:rPr>
          <w:spacing w:val="52"/>
        </w:rPr>
        <w:t>致 谢</w:t>
      </w:r>
    </w:p>
    <w:p>
      <w:pPr>
        <w:pStyle w:val="BodyText"/>
        <w:spacing w:before="7"/>
        <w:rPr>
          <w:sz w:val="42"/>
        </w:rPr>
      </w:pPr>
    </w:p>
    <w:p>
      <w:pPr>
        <w:pStyle w:val="BodyText"/>
        <w:spacing w:line="312" w:lineRule="auto"/>
        <w:ind w:left="804" w:right="357" w:firstLine="480"/>
        <w:jc w:val="both"/>
      </w:pPr>
      <w:r>
        <w:rPr/>
        <w:t>时光飞逝，三年的研究生生活即将结束。回首往昔，在这三年时光里，我在学习和思想上都受益匪浅。在论文完成之际，谨向所有在读研期间给予我学习和生活上帮助的老师、同学表示衷心的感谢。</w:t>
      </w:r>
    </w:p>
    <w:p>
      <w:pPr>
        <w:pStyle w:val="BodyText"/>
        <w:spacing w:line="312" w:lineRule="auto" w:before="1"/>
        <w:ind w:left="804" w:right="355" w:firstLine="480"/>
        <w:jc w:val="both"/>
      </w:pPr>
      <w:r>
        <w:rPr/>
        <w:t>首先，感谢我的导师孙涛教授，在这三年的学习中，给予了我极大的帮助和指导。导师渊博的专业知识、严谨的治学态度，诲人不倦的高尚师德，宽以待人的崇高风范，对我影响深远。在论文的编写过程中，从选题、开题、撰写过程及论文审阅，无不渗透着孙老师的心血与关怀，正是由于孙老师的耐心指正和不断的鼓励，我才能顺利撰写完成本论文。</w:t>
      </w:r>
    </w:p>
    <w:p>
      <w:pPr>
        <w:pStyle w:val="BodyText"/>
        <w:spacing w:line="312" w:lineRule="auto" w:before="1"/>
        <w:ind w:left="804" w:right="357" w:firstLine="480"/>
        <w:jc w:val="both"/>
      </w:pPr>
      <w:r>
        <w:rPr/>
        <w:t>其次，感谢所有任课老师给予我的指导和帮助，不仅传授了我专业知识，还教会了我如何学习，如何做人。老师们为人师表的风范令我敬仰，严谨治学的态度令我敬佩。感谢与我朝夕相处的同学，是他们给了我欢乐和支持。</w:t>
      </w:r>
    </w:p>
    <w:p>
      <w:pPr>
        <w:pStyle w:val="BodyText"/>
        <w:spacing w:line="312" w:lineRule="auto"/>
        <w:ind w:left="804" w:right="355" w:firstLine="480"/>
      </w:pPr>
      <w:r>
        <w:rPr/>
        <w:t>最后，学生衷心感谢在百忙之中抽空阅读、评审和参与答辩并提出宝贵意见的所有专家和教授，您们辛苦了，在这里请接受我最诚挚的谢意。</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spacing w:before="93"/>
        <w:ind w:left="448" w:right="0" w:firstLine="0"/>
        <w:jc w:val="center"/>
        <w:rPr>
          <w:rFonts w:ascii="Times New Roman"/>
          <w:sz w:val="18"/>
        </w:rPr>
      </w:pPr>
      <w:r>
        <w:rPr>
          <w:rFonts w:ascii="Times New Roman"/>
          <w:sz w:val="18"/>
        </w:rPr>
        <w:t>59</w:t>
      </w:r>
    </w:p>
    <w:p>
      <w:pPr>
        <w:spacing w:after="0"/>
        <w:jc w:val="center"/>
        <w:rPr>
          <w:rFonts w:ascii="Times New Roman"/>
          <w:sz w:val="18"/>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pStyle w:val="BodyText"/>
        <w:spacing w:before="78"/>
        <w:ind w:left="598"/>
        <w:jc w:val="center"/>
        <w:rPr>
          <w:rFonts w:ascii="PMingLiU-ExtB"/>
        </w:rPr>
      </w:pPr>
      <w:r>
        <w:rPr>
          <w:rFonts w:ascii="PMingLiU-ExtB"/>
        </w:rPr>
        <w:t>60</w:t>
      </w:r>
    </w:p>
    <w:p>
      <w:pPr>
        <w:spacing w:after="0"/>
        <w:jc w:val="center"/>
        <w:rPr>
          <w:rFonts w:ascii="PMingLiU-ExtB"/>
        </w:rPr>
        <w:sectPr>
          <w:pgSz w:w="11910" w:h="16840"/>
          <w:pgMar w:header="0" w:footer="348" w:top="660" w:bottom="540" w:left="1180" w:right="1060"/>
        </w:sectPr>
      </w:pPr>
    </w:p>
    <w:p>
      <w:pPr>
        <w:spacing w:before="59" w:after="22"/>
        <w:ind w:left="444" w:right="0" w:firstLine="0"/>
        <w:jc w:val="center"/>
        <w:rPr>
          <w:sz w:val="18"/>
        </w:rPr>
      </w:pPr>
      <w:r>
        <w:rPr>
          <w:sz w:val="18"/>
        </w:rPr>
        <w:t>齐鲁工业大学硕士学位论文</w:t>
      </w:r>
    </w:p>
    <w:p>
      <w:pPr>
        <w:pStyle w:val="BodyText"/>
        <w:spacing w:line="20" w:lineRule="exact"/>
        <w:ind w:left="805"/>
        <w:rPr>
          <w:sz w:val="2"/>
        </w:rPr>
      </w:pPr>
      <w:r>
        <w:rPr>
          <w:sz w:val="2"/>
        </w:rPr>
        <w:pict>
          <v:group style="width:425.15pt;height:.75pt;mso-position-horizontal-relative:char;mso-position-vertical-relative:line" coordorigin="0,0" coordsize="8503,15">
            <v:rect style="position:absolute;left:0;top:0;width:8503;height:15" filled="true" fillcolor="#000000" stroked="false">
              <v:fill type="solid"/>
            </v:rect>
          </v:group>
        </w:pict>
      </w:r>
      <w:r>
        <w:rPr>
          <w:sz w:val="2"/>
        </w:rPr>
      </w:r>
    </w:p>
    <w:p>
      <w:pPr>
        <w:pStyle w:val="BodyText"/>
        <w:rPr>
          <w:sz w:val="20"/>
        </w:rPr>
      </w:pPr>
    </w:p>
    <w:p>
      <w:pPr>
        <w:pStyle w:val="BodyText"/>
        <w:spacing w:before="5"/>
        <w:rPr>
          <w:sz w:val="25"/>
        </w:rPr>
      </w:pPr>
    </w:p>
    <w:p>
      <w:pPr>
        <w:pStyle w:val="Heading2"/>
        <w:spacing w:before="55"/>
        <w:ind w:left="264"/>
      </w:pPr>
      <w:bookmarkStart w:name="_bookmark51" w:id="90"/>
      <w:bookmarkEnd w:id="90"/>
      <w:r>
        <w:rPr/>
      </w:r>
      <w:r>
        <w:rPr>
          <w:w w:val="95"/>
        </w:rPr>
        <w:t>在学期间主要科研成果</w:t>
      </w:r>
    </w:p>
    <w:p>
      <w:pPr>
        <w:pStyle w:val="BodyText"/>
        <w:rPr>
          <w:sz w:val="20"/>
        </w:rPr>
      </w:pPr>
    </w:p>
    <w:p>
      <w:pPr>
        <w:pStyle w:val="BodyText"/>
        <w:spacing w:before="10"/>
        <w:rPr>
          <w:sz w:val="21"/>
        </w:rPr>
      </w:pPr>
    </w:p>
    <w:p>
      <w:pPr>
        <w:pStyle w:val="Heading3"/>
        <w:spacing w:before="62"/>
        <w:ind w:left="804" w:firstLine="0"/>
      </w:pPr>
      <w:r>
        <w:rPr/>
        <w:t>一、发表学术论文</w:t>
      </w:r>
    </w:p>
    <w:p>
      <w:pPr>
        <w:pStyle w:val="BodyText"/>
        <w:rPr>
          <w:sz w:val="26"/>
        </w:rPr>
      </w:pPr>
    </w:p>
    <w:p>
      <w:pPr>
        <w:pStyle w:val="ListParagraph"/>
        <w:numPr>
          <w:ilvl w:val="0"/>
          <w:numId w:val="34"/>
        </w:numPr>
        <w:tabs>
          <w:tab w:pos="1344" w:val="left" w:leader="none"/>
          <w:tab w:pos="1345" w:val="left" w:leader="none"/>
        </w:tabs>
        <w:spacing w:line="240" w:lineRule="auto" w:before="1" w:after="0"/>
        <w:ind w:left="1344" w:right="0" w:hanging="541"/>
        <w:jc w:val="left"/>
        <w:rPr>
          <w:rFonts w:ascii="Times New Roman" w:eastAsia="Times New Roman"/>
          <w:sz w:val="24"/>
        </w:rPr>
      </w:pPr>
      <w:r>
        <w:rPr>
          <w:sz w:val="24"/>
        </w:rPr>
        <w:t>王立梅，孙涛</w:t>
      </w:r>
      <w:r>
        <w:rPr>
          <w:rFonts w:ascii="Times New Roman" w:eastAsia="Times New Roman"/>
          <w:spacing w:val="28"/>
          <w:sz w:val="24"/>
        </w:rPr>
        <w:t>. </w:t>
      </w:r>
      <w:r>
        <w:rPr>
          <w:sz w:val="24"/>
        </w:rPr>
        <w:t>大型住宅小区供配电设计</w:t>
      </w:r>
      <w:r>
        <w:rPr>
          <w:rFonts w:ascii="Times New Roman" w:eastAsia="Times New Roman"/>
          <w:sz w:val="24"/>
        </w:rPr>
        <w:t>[J].</w:t>
      </w:r>
      <w:r>
        <w:rPr>
          <w:sz w:val="24"/>
        </w:rPr>
        <w:t>齐鲁工业大学学报</w:t>
      </w:r>
      <w:r>
        <w:rPr>
          <w:rFonts w:ascii="Times New Roman" w:eastAsia="Times New Roman"/>
          <w:sz w:val="24"/>
        </w:rPr>
        <w:t>.2017(3)</w:t>
      </w:r>
    </w:p>
    <w:p>
      <w:pPr>
        <w:pStyle w:val="ListParagraph"/>
        <w:numPr>
          <w:ilvl w:val="0"/>
          <w:numId w:val="34"/>
        </w:numPr>
        <w:tabs>
          <w:tab w:pos="1344" w:val="left" w:leader="none"/>
          <w:tab w:pos="1345" w:val="left" w:leader="none"/>
        </w:tabs>
        <w:spacing w:line="240" w:lineRule="auto" w:before="93" w:after="0"/>
        <w:ind w:left="1344" w:right="0" w:hanging="541"/>
        <w:jc w:val="left"/>
        <w:rPr>
          <w:rFonts w:ascii="Times New Roman" w:eastAsia="Times New Roman"/>
          <w:sz w:val="24"/>
        </w:rPr>
      </w:pPr>
      <w:r>
        <w:rPr>
          <w:spacing w:val="-14"/>
          <w:sz w:val="24"/>
        </w:rPr>
        <w:t>王立梅，孙涛</w:t>
      </w:r>
      <w:r>
        <w:rPr>
          <w:rFonts w:ascii="Times New Roman" w:eastAsia="Times New Roman"/>
          <w:spacing w:val="30"/>
          <w:sz w:val="24"/>
        </w:rPr>
        <w:t>. </w:t>
      </w:r>
      <w:r>
        <w:rPr>
          <w:sz w:val="24"/>
        </w:rPr>
        <w:t>用电信息采集系统通信网的建设</w:t>
      </w:r>
      <w:r>
        <w:rPr>
          <w:rFonts w:ascii="Times New Roman" w:eastAsia="Times New Roman"/>
          <w:sz w:val="24"/>
        </w:rPr>
        <w:t>[J].</w:t>
      </w:r>
      <w:r>
        <w:rPr>
          <w:spacing w:val="-7"/>
          <w:sz w:val="24"/>
        </w:rPr>
        <w:t>齐鲁工业大学学报 </w:t>
      </w:r>
      <w:r>
        <w:rPr>
          <w:rFonts w:ascii="Times New Roman" w:eastAsia="Times New Roman"/>
          <w:sz w:val="24"/>
        </w:rPr>
        <w:t>2017(5)</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9"/>
        </w:rPr>
      </w:pPr>
    </w:p>
    <w:p>
      <w:pPr>
        <w:spacing w:before="92"/>
        <w:ind w:left="448" w:right="0" w:firstLine="0"/>
        <w:jc w:val="center"/>
        <w:rPr>
          <w:rFonts w:ascii="Times New Roman"/>
          <w:sz w:val="18"/>
        </w:rPr>
      </w:pPr>
      <w:r>
        <w:rPr>
          <w:rFonts w:ascii="Times New Roman"/>
          <w:sz w:val="18"/>
        </w:rPr>
        <w:t>61</w:t>
      </w:r>
    </w:p>
    <w:sectPr>
      <w:pgSz w:w="11910" w:h="16840"/>
      <w:pgMar w:header="0" w:footer="348" w:top="660" w:bottom="540" w:left="118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PMingLiU-ExtB">
    <w:altName w:val="PMingLiU-ExtB"/>
    <w:charset w:val="1"/>
    <w:family w:val="roman"/>
    <w:pitch w:val="variable"/>
  </w:font>
  <w:font w:name="SimSun">
    <w:altName w:val="SimSun"/>
    <w:charset w:val="1"/>
    <w:family w:val="roman"/>
    <w:pitch w:val="variable"/>
  </w:font>
  <w:font w:name="Microsoft YaHei UI">
    <w:altName w:val="Microsoft YaHei UI"/>
    <w:charset w:val="1"/>
    <w:family w:val="swiss"/>
    <w:pitch w:val="variable"/>
  </w:font>
  <w:font w:name="Arial">
    <w:altName w:val="Arial"/>
    <w:charset w:val="1"/>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100006pt;margin-top:814.5pt;width:3pt;height:7.5pt;mso-position-horizontal-relative:page;mso-position-vertical-relative:page;z-index:-17428480" coordorigin="8662,16290" coordsize="60,150" path="m8722,16290l8714,16290,8662,16440,8672,16440,8722,16290xe" filled="true" fillcolor="#b2b2b2" stroked="false">
          <v:path arrowok="t"/>
          <v:fill type="solid"/>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100006pt;margin-top:814.5pt;width:3pt;height:7.5pt;mso-position-horizontal-relative:page;mso-position-vertical-relative:page;z-index:-17427968" coordorigin="8662,16290" coordsize="60,150" path="m8722,16290l8714,16290,8662,16440,8672,16440,8722,16290xe" filled="true" fillcolor="#b2b2b2"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309.320007pt;margin-top:781.22998pt;width:5pt;height:12pt;mso-position-horizontal-relative:page;mso-position-vertical-relative:page;z-index:-17427456" type="#_x0000_t202" filled="false" stroked="false">
          <v:textbox inset="0,0,0,0">
            <w:txbxContent>
              <w:p>
                <w:pPr>
                  <w:spacing w:before="12"/>
                  <w:ind w:left="20" w:right="0" w:firstLine="0"/>
                  <w:jc w:val="left"/>
                  <w:rPr>
                    <w:rFonts w:ascii="Times New Roman"/>
                    <w:sz w:val="18"/>
                  </w:rPr>
                </w:pPr>
                <w:r>
                  <w:rPr>
                    <w:rFonts w:ascii="Times New Roman"/>
                    <w:sz w:val="18"/>
                  </w:rPr>
                  <w:t>I</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100006pt;margin-top:814.5pt;width:3pt;height:7.5pt;mso-position-horizontal-relative:page;mso-position-vertical-relative:page;z-index:-17426944" coordorigin="8662,16290" coordsize="60,150" path="m8722,16290l8714,16290,8662,16440,8672,16440,8722,16290xe" filled="true" fillcolor="#b2b2b2" stroked="false">
          <v:path arrowok="t"/>
          <v:fill type="solid"/>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3.100006pt;margin-top:814.5pt;width:3pt;height:7.5pt;mso-position-horizontal-relative:page;mso-position-vertical-relative:page;z-index:-17426432" coordorigin="8662,16290" coordsize="60,150" path="m8722,16290l8714,16290,8662,16440,8672,16440,8722,16290xe" filled="true" fillcolor="#b2b2b2" stroked="false">
          <v:path arrowok="t"/>
          <v:fill type="solid"/>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3">
    <w:multiLevelType w:val="hybridMultilevel"/>
    <w:lvl w:ilvl="0">
      <w:start w:val="1"/>
      <w:numFmt w:val="decimal"/>
      <w:lvlText w:val="[%1]"/>
      <w:lvlJc w:val="left"/>
      <w:pPr>
        <w:ind w:left="1344" w:hanging="540"/>
        <w:jc w:val="left"/>
      </w:pPr>
      <w:rPr>
        <w:rFonts w:hint="default" w:ascii="Times New Roman" w:hAnsi="Times New Roman" w:eastAsia="Times New Roman" w:cs="Times New Roman"/>
        <w:spacing w:val="0"/>
        <w:w w:val="100"/>
        <w:sz w:val="24"/>
        <w:szCs w:val="24"/>
        <w:lang w:val="en-US" w:eastAsia="zh-CN" w:bidi="ar-SA"/>
      </w:rPr>
    </w:lvl>
    <w:lvl w:ilvl="1">
      <w:start w:val="0"/>
      <w:numFmt w:val="bullet"/>
      <w:lvlText w:val="•"/>
      <w:lvlJc w:val="left"/>
      <w:pPr>
        <w:ind w:left="2172" w:hanging="540"/>
      </w:pPr>
      <w:rPr>
        <w:rFonts w:hint="default"/>
        <w:lang w:val="en-US" w:eastAsia="zh-CN" w:bidi="ar-SA"/>
      </w:rPr>
    </w:lvl>
    <w:lvl w:ilvl="2">
      <w:start w:val="0"/>
      <w:numFmt w:val="bullet"/>
      <w:lvlText w:val="•"/>
      <w:lvlJc w:val="left"/>
      <w:pPr>
        <w:ind w:left="3005" w:hanging="540"/>
      </w:pPr>
      <w:rPr>
        <w:rFonts w:hint="default"/>
        <w:lang w:val="en-US" w:eastAsia="zh-CN" w:bidi="ar-SA"/>
      </w:rPr>
    </w:lvl>
    <w:lvl w:ilvl="3">
      <w:start w:val="0"/>
      <w:numFmt w:val="bullet"/>
      <w:lvlText w:val="•"/>
      <w:lvlJc w:val="left"/>
      <w:pPr>
        <w:ind w:left="3837" w:hanging="540"/>
      </w:pPr>
      <w:rPr>
        <w:rFonts w:hint="default"/>
        <w:lang w:val="en-US" w:eastAsia="zh-CN" w:bidi="ar-SA"/>
      </w:rPr>
    </w:lvl>
    <w:lvl w:ilvl="4">
      <w:start w:val="0"/>
      <w:numFmt w:val="bullet"/>
      <w:lvlText w:val="•"/>
      <w:lvlJc w:val="left"/>
      <w:pPr>
        <w:ind w:left="4670" w:hanging="540"/>
      </w:pPr>
      <w:rPr>
        <w:rFonts w:hint="default"/>
        <w:lang w:val="en-US" w:eastAsia="zh-CN" w:bidi="ar-SA"/>
      </w:rPr>
    </w:lvl>
    <w:lvl w:ilvl="5">
      <w:start w:val="0"/>
      <w:numFmt w:val="bullet"/>
      <w:lvlText w:val="•"/>
      <w:lvlJc w:val="left"/>
      <w:pPr>
        <w:ind w:left="5503" w:hanging="540"/>
      </w:pPr>
      <w:rPr>
        <w:rFonts w:hint="default"/>
        <w:lang w:val="en-US" w:eastAsia="zh-CN" w:bidi="ar-SA"/>
      </w:rPr>
    </w:lvl>
    <w:lvl w:ilvl="6">
      <w:start w:val="0"/>
      <w:numFmt w:val="bullet"/>
      <w:lvlText w:val="•"/>
      <w:lvlJc w:val="left"/>
      <w:pPr>
        <w:ind w:left="6335" w:hanging="540"/>
      </w:pPr>
      <w:rPr>
        <w:rFonts w:hint="default"/>
        <w:lang w:val="en-US" w:eastAsia="zh-CN" w:bidi="ar-SA"/>
      </w:rPr>
    </w:lvl>
    <w:lvl w:ilvl="7">
      <w:start w:val="0"/>
      <w:numFmt w:val="bullet"/>
      <w:lvlText w:val="•"/>
      <w:lvlJc w:val="left"/>
      <w:pPr>
        <w:ind w:left="7168" w:hanging="540"/>
      </w:pPr>
      <w:rPr>
        <w:rFonts w:hint="default"/>
        <w:lang w:val="en-US" w:eastAsia="zh-CN" w:bidi="ar-SA"/>
      </w:rPr>
    </w:lvl>
    <w:lvl w:ilvl="8">
      <w:start w:val="0"/>
      <w:numFmt w:val="bullet"/>
      <w:lvlText w:val="•"/>
      <w:lvlJc w:val="left"/>
      <w:pPr>
        <w:ind w:left="8000" w:hanging="540"/>
      </w:pPr>
      <w:rPr>
        <w:rFonts w:hint="default"/>
        <w:lang w:val="en-US" w:eastAsia="zh-CN" w:bidi="ar-SA"/>
      </w:rPr>
    </w:lvl>
  </w:abstractNum>
  <w:abstractNum w:abstractNumId="32">
    <w:multiLevelType w:val="hybridMultilevel"/>
    <w:lvl w:ilvl="0">
      <w:start w:val="2"/>
      <w:numFmt w:val="decimal"/>
      <w:lvlText w:val="（%1）"/>
      <w:lvlJc w:val="left"/>
      <w:pPr>
        <w:ind w:left="1405"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2226" w:hanging="601"/>
      </w:pPr>
      <w:rPr>
        <w:rFonts w:hint="default"/>
        <w:lang w:val="en-US" w:eastAsia="zh-CN" w:bidi="ar-SA"/>
      </w:rPr>
    </w:lvl>
    <w:lvl w:ilvl="2">
      <w:start w:val="0"/>
      <w:numFmt w:val="bullet"/>
      <w:lvlText w:val="•"/>
      <w:lvlJc w:val="left"/>
      <w:pPr>
        <w:ind w:left="3053" w:hanging="601"/>
      </w:pPr>
      <w:rPr>
        <w:rFonts w:hint="default"/>
        <w:lang w:val="en-US" w:eastAsia="zh-CN" w:bidi="ar-SA"/>
      </w:rPr>
    </w:lvl>
    <w:lvl w:ilvl="3">
      <w:start w:val="0"/>
      <w:numFmt w:val="bullet"/>
      <w:lvlText w:val="•"/>
      <w:lvlJc w:val="left"/>
      <w:pPr>
        <w:ind w:left="3879" w:hanging="601"/>
      </w:pPr>
      <w:rPr>
        <w:rFonts w:hint="default"/>
        <w:lang w:val="en-US" w:eastAsia="zh-CN" w:bidi="ar-SA"/>
      </w:rPr>
    </w:lvl>
    <w:lvl w:ilvl="4">
      <w:start w:val="0"/>
      <w:numFmt w:val="bullet"/>
      <w:lvlText w:val="•"/>
      <w:lvlJc w:val="left"/>
      <w:pPr>
        <w:ind w:left="4706" w:hanging="601"/>
      </w:pPr>
      <w:rPr>
        <w:rFonts w:hint="default"/>
        <w:lang w:val="en-US" w:eastAsia="zh-CN" w:bidi="ar-SA"/>
      </w:rPr>
    </w:lvl>
    <w:lvl w:ilvl="5">
      <w:start w:val="0"/>
      <w:numFmt w:val="bullet"/>
      <w:lvlText w:val="•"/>
      <w:lvlJc w:val="left"/>
      <w:pPr>
        <w:ind w:left="5533" w:hanging="601"/>
      </w:pPr>
      <w:rPr>
        <w:rFonts w:hint="default"/>
        <w:lang w:val="en-US" w:eastAsia="zh-CN" w:bidi="ar-SA"/>
      </w:rPr>
    </w:lvl>
    <w:lvl w:ilvl="6">
      <w:start w:val="0"/>
      <w:numFmt w:val="bullet"/>
      <w:lvlText w:val="•"/>
      <w:lvlJc w:val="left"/>
      <w:pPr>
        <w:ind w:left="6359" w:hanging="601"/>
      </w:pPr>
      <w:rPr>
        <w:rFonts w:hint="default"/>
        <w:lang w:val="en-US" w:eastAsia="zh-CN" w:bidi="ar-SA"/>
      </w:rPr>
    </w:lvl>
    <w:lvl w:ilvl="7">
      <w:start w:val="0"/>
      <w:numFmt w:val="bullet"/>
      <w:lvlText w:val="•"/>
      <w:lvlJc w:val="left"/>
      <w:pPr>
        <w:ind w:left="7186" w:hanging="601"/>
      </w:pPr>
      <w:rPr>
        <w:rFonts w:hint="default"/>
        <w:lang w:val="en-US" w:eastAsia="zh-CN" w:bidi="ar-SA"/>
      </w:rPr>
    </w:lvl>
    <w:lvl w:ilvl="8">
      <w:start w:val="0"/>
      <w:numFmt w:val="bullet"/>
      <w:lvlText w:val="•"/>
      <w:lvlJc w:val="left"/>
      <w:pPr>
        <w:ind w:left="8012" w:hanging="601"/>
      </w:pPr>
      <w:rPr>
        <w:rFonts w:hint="default"/>
        <w:lang w:val="en-US" w:eastAsia="zh-CN" w:bidi="ar-SA"/>
      </w:rPr>
    </w:lvl>
  </w:abstractNum>
  <w:abstractNum w:abstractNumId="31">
    <w:multiLevelType w:val="hybridMultilevel"/>
    <w:lvl w:ilvl="0">
      <w:start w:val="50"/>
      <w:numFmt w:val="decimal"/>
      <w:lvlText w:val="[%1]"/>
      <w:lvlJc w:val="left"/>
      <w:pPr>
        <w:ind w:left="1344" w:hanging="540"/>
        <w:jc w:val="left"/>
      </w:pPr>
      <w:rPr>
        <w:rFonts w:hint="default" w:ascii="Times New Roman" w:hAnsi="Times New Roman" w:eastAsia="Times New Roman" w:cs="Times New Roman"/>
        <w:spacing w:val="0"/>
        <w:w w:val="100"/>
        <w:sz w:val="24"/>
        <w:szCs w:val="24"/>
        <w:lang w:val="en-US" w:eastAsia="zh-CN" w:bidi="ar-SA"/>
      </w:rPr>
    </w:lvl>
    <w:lvl w:ilvl="1">
      <w:start w:val="0"/>
      <w:numFmt w:val="bullet"/>
      <w:lvlText w:val="•"/>
      <w:lvlJc w:val="left"/>
      <w:pPr>
        <w:ind w:left="2172" w:hanging="540"/>
      </w:pPr>
      <w:rPr>
        <w:rFonts w:hint="default"/>
        <w:lang w:val="en-US" w:eastAsia="zh-CN" w:bidi="ar-SA"/>
      </w:rPr>
    </w:lvl>
    <w:lvl w:ilvl="2">
      <w:start w:val="0"/>
      <w:numFmt w:val="bullet"/>
      <w:lvlText w:val="•"/>
      <w:lvlJc w:val="left"/>
      <w:pPr>
        <w:ind w:left="3005" w:hanging="540"/>
      </w:pPr>
      <w:rPr>
        <w:rFonts w:hint="default"/>
        <w:lang w:val="en-US" w:eastAsia="zh-CN" w:bidi="ar-SA"/>
      </w:rPr>
    </w:lvl>
    <w:lvl w:ilvl="3">
      <w:start w:val="0"/>
      <w:numFmt w:val="bullet"/>
      <w:lvlText w:val="•"/>
      <w:lvlJc w:val="left"/>
      <w:pPr>
        <w:ind w:left="3837" w:hanging="540"/>
      </w:pPr>
      <w:rPr>
        <w:rFonts w:hint="default"/>
        <w:lang w:val="en-US" w:eastAsia="zh-CN" w:bidi="ar-SA"/>
      </w:rPr>
    </w:lvl>
    <w:lvl w:ilvl="4">
      <w:start w:val="0"/>
      <w:numFmt w:val="bullet"/>
      <w:lvlText w:val="•"/>
      <w:lvlJc w:val="left"/>
      <w:pPr>
        <w:ind w:left="4670" w:hanging="540"/>
      </w:pPr>
      <w:rPr>
        <w:rFonts w:hint="default"/>
        <w:lang w:val="en-US" w:eastAsia="zh-CN" w:bidi="ar-SA"/>
      </w:rPr>
    </w:lvl>
    <w:lvl w:ilvl="5">
      <w:start w:val="0"/>
      <w:numFmt w:val="bullet"/>
      <w:lvlText w:val="•"/>
      <w:lvlJc w:val="left"/>
      <w:pPr>
        <w:ind w:left="5503" w:hanging="540"/>
      </w:pPr>
      <w:rPr>
        <w:rFonts w:hint="default"/>
        <w:lang w:val="en-US" w:eastAsia="zh-CN" w:bidi="ar-SA"/>
      </w:rPr>
    </w:lvl>
    <w:lvl w:ilvl="6">
      <w:start w:val="0"/>
      <w:numFmt w:val="bullet"/>
      <w:lvlText w:val="•"/>
      <w:lvlJc w:val="left"/>
      <w:pPr>
        <w:ind w:left="6335" w:hanging="540"/>
      </w:pPr>
      <w:rPr>
        <w:rFonts w:hint="default"/>
        <w:lang w:val="en-US" w:eastAsia="zh-CN" w:bidi="ar-SA"/>
      </w:rPr>
    </w:lvl>
    <w:lvl w:ilvl="7">
      <w:start w:val="0"/>
      <w:numFmt w:val="bullet"/>
      <w:lvlText w:val="•"/>
      <w:lvlJc w:val="left"/>
      <w:pPr>
        <w:ind w:left="7168" w:hanging="540"/>
      </w:pPr>
      <w:rPr>
        <w:rFonts w:hint="default"/>
        <w:lang w:val="en-US" w:eastAsia="zh-CN" w:bidi="ar-SA"/>
      </w:rPr>
    </w:lvl>
    <w:lvl w:ilvl="8">
      <w:start w:val="0"/>
      <w:numFmt w:val="bullet"/>
      <w:lvlText w:val="•"/>
      <w:lvlJc w:val="left"/>
      <w:pPr>
        <w:ind w:left="8000" w:hanging="540"/>
      </w:pPr>
      <w:rPr>
        <w:rFonts w:hint="default"/>
        <w:lang w:val="en-US" w:eastAsia="zh-CN" w:bidi="ar-SA"/>
      </w:rPr>
    </w:lvl>
  </w:abstractNum>
  <w:abstractNum w:abstractNumId="30">
    <w:multiLevelType w:val="hybridMultilevel"/>
    <w:lvl w:ilvl="0">
      <w:start w:val="30"/>
      <w:numFmt w:val="decimal"/>
      <w:lvlText w:val="[%1]"/>
      <w:lvlJc w:val="left"/>
      <w:pPr>
        <w:ind w:left="658" w:hanging="540"/>
        <w:jc w:val="right"/>
      </w:pPr>
      <w:rPr>
        <w:rFonts w:hint="default" w:ascii="Times New Roman" w:hAnsi="Times New Roman" w:eastAsia="Times New Roman" w:cs="Times New Roman"/>
        <w:spacing w:val="0"/>
        <w:w w:val="100"/>
        <w:sz w:val="24"/>
        <w:szCs w:val="24"/>
        <w:lang w:val="en-US" w:eastAsia="zh-CN" w:bidi="ar-SA"/>
      </w:rPr>
    </w:lvl>
    <w:lvl w:ilvl="1">
      <w:start w:val="0"/>
      <w:numFmt w:val="bullet"/>
      <w:lvlText w:val="•"/>
      <w:lvlJc w:val="left"/>
      <w:pPr>
        <w:ind w:left="1560" w:hanging="540"/>
      </w:pPr>
      <w:rPr>
        <w:rFonts w:hint="default"/>
        <w:lang w:val="en-US" w:eastAsia="zh-CN" w:bidi="ar-SA"/>
      </w:rPr>
    </w:lvl>
    <w:lvl w:ilvl="2">
      <w:start w:val="0"/>
      <w:numFmt w:val="bullet"/>
      <w:lvlText w:val="•"/>
      <w:lvlJc w:val="left"/>
      <w:pPr>
        <w:ind w:left="2461" w:hanging="540"/>
      </w:pPr>
      <w:rPr>
        <w:rFonts w:hint="default"/>
        <w:lang w:val="en-US" w:eastAsia="zh-CN" w:bidi="ar-SA"/>
      </w:rPr>
    </w:lvl>
    <w:lvl w:ilvl="3">
      <w:start w:val="0"/>
      <w:numFmt w:val="bullet"/>
      <w:lvlText w:val="•"/>
      <w:lvlJc w:val="left"/>
      <w:pPr>
        <w:ind w:left="3361" w:hanging="540"/>
      </w:pPr>
      <w:rPr>
        <w:rFonts w:hint="default"/>
        <w:lang w:val="en-US" w:eastAsia="zh-CN" w:bidi="ar-SA"/>
      </w:rPr>
    </w:lvl>
    <w:lvl w:ilvl="4">
      <w:start w:val="0"/>
      <w:numFmt w:val="bullet"/>
      <w:lvlText w:val="•"/>
      <w:lvlJc w:val="left"/>
      <w:pPr>
        <w:ind w:left="4262" w:hanging="540"/>
      </w:pPr>
      <w:rPr>
        <w:rFonts w:hint="default"/>
        <w:lang w:val="en-US" w:eastAsia="zh-CN" w:bidi="ar-SA"/>
      </w:rPr>
    </w:lvl>
    <w:lvl w:ilvl="5">
      <w:start w:val="0"/>
      <w:numFmt w:val="bullet"/>
      <w:lvlText w:val="•"/>
      <w:lvlJc w:val="left"/>
      <w:pPr>
        <w:ind w:left="5163" w:hanging="540"/>
      </w:pPr>
      <w:rPr>
        <w:rFonts w:hint="default"/>
        <w:lang w:val="en-US" w:eastAsia="zh-CN" w:bidi="ar-SA"/>
      </w:rPr>
    </w:lvl>
    <w:lvl w:ilvl="6">
      <w:start w:val="0"/>
      <w:numFmt w:val="bullet"/>
      <w:lvlText w:val="•"/>
      <w:lvlJc w:val="left"/>
      <w:pPr>
        <w:ind w:left="6063" w:hanging="540"/>
      </w:pPr>
      <w:rPr>
        <w:rFonts w:hint="default"/>
        <w:lang w:val="en-US" w:eastAsia="zh-CN" w:bidi="ar-SA"/>
      </w:rPr>
    </w:lvl>
    <w:lvl w:ilvl="7">
      <w:start w:val="0"/>
      <w:numFmt w:val="bullet"/>
      <w:lvlText w:val="•"/>
      <w:lvlJc w:val="left"/>
      <w:pPr>
        <w:ind w:left="6964" w:hanging="540"/>
      </w:pPr>
      <w:rPr>
        <w:rFonts w:hint="default"/>
        <w:lang w:val="en-US" w:eastAsia="zh-CN" w:bidi="ar-SA"/>
      </w:rPr>
    </w:lvl>
    <w:lvl w:ilvl="8">
      <w:start w:val="0"/>
      <w:numFmt w:val="bullet"/>
      <w:lvlText w:val="•"/>
      <w:lvlJc w:val="left"/>
      <w:pPr>
        <w:ind w:left="7864" w:hanging="540"/>
      </w:pPr>
      <w:rPr>
        <w:rFonts w:hint="default"/>
        <w:lang w:val="en-US" w:eastAsia="zh-CN" w:bidi="ar-SA"/>
      </w:rPr>
    </w:lvl>
  </w:abstractNum>
  <w:abstractNum w:abstractNumId="29">
    <w:multiLevelType w:val="hybridMultilevel"/>
    <w:lvl w:ilvl="0">
      <w:start w:val="25"/>
      <w:numFmt w:val="decimal"/>
      <w:lvlText w:val="[%1]"/>
      <w:lvlJc w:val="left"/>
      <w:pPr>
        <w:ind w:left="778" w:hanging="540"/>
        <w:jc w:val="left"/>
      </w:pPr>
      <w:rPr>
        <w:rFonts w:hint="default" w:ascii="Times New Roman" w:hAnsi="Times New Roman" w:eastAsia="Times New Roman" w:cs="Times New Roman"/>
        <w:spacing w:val="0"/>
        <w:w w:val="100"/>
        <w:sz w:val="24"/>
        <w:szCs w:val="24"/>
        <w:lang w:val="en-US" w:eastAsia="zh-CN" w:bidi="ar-SA"/>
      </w:rPr>
    </w:lvl>
    <w:lvl w:ilvl="1">
      <w:start w:val="0"/>
      <w:numFmt w:val="bullet"/>
      <w:lvlText w:val="•"/>
      <w:lvlJc w:val="left"/>
      <w:pPr>
        <w:ind w:left="1668" w:hanging="540"/>
      </w:pPr>
      <w:rPr>
        <w:rFonts w:hint="default"/>
        <w:lang w:val="en-US" w:eastAsia="zh-CN" w:bidi="ar-SA"/>
      </w:rPr>
    </w:lvl>
    <w:lvl w:ilvl="2">
      <w:start w:val="0"/>
      <w:numFmt w:val="bullet"/>
      <w:lvlText w:val="•"/>
      <w:lvlJc w:val="left"/>
      <w:pPr>
        <w:ind w:left="2557" w:hanging="540"/>
      </w:pPr>
      <w:rPr>
        <w:rFonts w:hint="default"/>
        <w:lang w:val="en-US" w:eastAsia="zh-CN" w:bidi="ar-SA"/>
      </w:rPr>
    </w:lvl>
    <w:lvl w:ilvl="3">
      <w:start w:val="0"/>
      <w:numFmt w:val="bullet"/>
      <w:lvlText w:val="•"/>
      <w:lvlJc w:val="left"/>
      <w:pPr>
        <w:ind w:left="3445" w:hanging="540"/>
      </w:pPr>
      <w:rPr>
        <w:rFonts w:hint="default"/>
        <w:lang w:val="en-US" w:eastAsia="zh-CN" w:bidi="ar-SA"/>
      </w:rPr>
    </w:lvl>
    <w:lvl w:ilvl="4">
      <w:start w:val="0"/>
      <w:numFmt w:val="bullet"/>
      <w:lvlText w:val="•"/>
      <w:lvlJc w:val="left"/>
      <w:pPr>
        <w:ind w:left="4334" w:hanging="540"/>
      </w:pPr>
      <w:rPr>
        <w:rFonts w:hint="default"/>
        <w:lang w:val="en-US" w:eastAsia="zh-CN" w:bidi="ar-SA"/>
      </w:rPr>
    </w:lvl>
    <w:lvl w:ilvl="5">
      <w:start w:val="0"/>
      <w:numFmt w:val="bullet"/>
      <w:lvlText w:val="•"/>
      <w:lvlJc w:val="left"/>
      <w:pPr>
        <w:ind w:left="5223" w:hanging="540"/>
      </w:pPr>
      <w:rPr>
        <w:rFonts w:hint="default"/>
        <w:lang w:val="en-US" w:eastAsia="zh-CN" w:bidi="ar-SA"/>
      </w:rPr>
    </w:lvl>
    <w:lvl w:ilvl="6">
      <w:start w:val="0"/>
      <w:numFmt w:val="bullet"/>
      <w:lvlText w:val="•"/>
      <w:lvlJc w:val="left"/>
      <w:pPr>
        <w:ind w:left="6111" w:hanging="540"/>
      </w:pPr>
      <w:rPr>
        <w:rFonts w:hint="default"/>
        <w:lang w:val="en-US" w:eastAsia="zh-CN" w:bidi="ar-SA"/>
      </w:rPr>
    </w:lvl>
    <w:lvl w:ilvl="7">
      <w:start w:val="0"/>
      <w:numFmt w:val="bullet"/>
      <w:lvlText w:val="•"/>
      <w:lvlJc w:val="left"/>
      <w:pPr>
        <w:ind w:left="7000" w:hanging="540"/>
      </w:pPr>
      <w:rPr>
        <w:rFonts w:hint="default"/>
        <w:lang w:val="en-US" w:eastAsia="zh-CN" w:bidi="ar-SA"/>
      </w:rPr>
    </w:lvl>
    <w:lvl w:ilvl="8">
      <w:start w:val="0"/>
      <w:numFmt w:val="bullet"/>
      <w:lvlText w:val="•"/>
      <w:lvlJc w:val="left"/>
      <w:pPr>
        <w:ind w:left="7888" w:hanging="540"/>
      </w:pPr>
      <w:rPr>
        <w:rFonts w:hint="default"/>
        <w:lang w:val="en-US" w:eastAsia="zh-CN" w:bidi="ar-SA"/>
      </w:rPr>
    </w:lvl>
  </w:abstractNum>
  <w:abstractNum w:abstractNumId="28">
    <w:multiLevelType w:val="hybridMultilevel"/>
    <w:lvl w:ilvl="0">
      <w:start w:val="1"/>
      <w:numFmt w:val="decimal"/>
      <w:lvlText w:val="[%1]"/>
      <w:lvlJc w:val="left"/>
      <w:pPr>
        <w:ind w:left="1224" w:hanging="420"/>
        <w:jc w:val="left"/>
      </w:pPr>
      <w:rPr>
        <w:rFonts w:hint="default" w:ascii="Times New Roman" w:hAnsi="Times New Roman" w:eastAsia="Times New Roman" w:cs="Times New Roman"/>
        <w:spacing w:val="0"/>
        <w:w w:val="100"/>
        <w:sz w:val="24"/>
        <w:szCs w:val="24"/>
        <w:lang w:val="en-US" w:eastAsia="zh-CN" w:bidi="ar-SA"/>
      </w:rPr>
    </w:lvl>
    <w:lvl w:ilvl="1">
      <w:start w:val="0"/>
      <w:numFmt w:val="bullet"/>
      <w:lvlText w:val="•"/>
      <w:lvlJc w:val="left"/>
      <w:pPr>
        <w:ind w:left="2064" w:hanging="420"/>
      </w:pPr>
      <w:rPr>
        <w:rFonts w:hint="default"/>
        <w:lang w:val="en-US" w:eastAsia="zh-CN" w:bidi="ar-SA"/>
      </w:rPr>
    </w:lvl>
    <w:lvl w:ilvl="2">
      <w:start w:val="0"/>
      <w:numFmt w:val="bullet"/>
      <w:lvlText w:val="•"/>
      <w:lvlJc w:val="left"/>
      <w:pPr>
        <w:ind w:left="2909" w:hanging="420"/>
      </w:pPr>
      <w:rPr>
        <w:rFonts w:hint="default"/>
        <w:lang w:val="en-US" w:eastAsia="zh-CN" w:bidi="ar-SA"/>
      </w:rPr>
    </w:lvl>
    <w:lvl w:ilvl="3">
      <w:start w:val="0"/>
      <w:numFmt w:val="bullet"/>
      <w:lvlText w:val="•"/>
      <w:lvlJc w:val="left"/>
      <w:pPr>
        <w:ind w:left="3753" w:hanging="420"/>
      </w:pPr>
      <w:rPr>
        <w:rFonts w:hint="default"/>
        <w:lang w:val="en-US" w:eastAsia="zh-CN" w:bidi="ar-SA"/>
      </w:rPr>
    </w:lvl>
    <w:lvl w:ilvl="4">
      <w:start w:val="0"/>
      <w:numFmt w:val="bullet"/>
      <w:lvlText w:val="•"/>
      <w:lvlJc w:val="left"/>
      <w:pPr>
        <w:ind w:left="4598" w:hanging="420"/>
      </w:pPr>
      <w:rPr>
        <w:rFonts w:hint="default"/>
        <w:lang w:val="en-US" w:eastAsia="zh-CN" w:bidi="ar-SA"/>
      </w:rPr>
    </w:lvl>
    <w:lvl w:ilvl="5">
      <w:start w:val="0"/>
      <w:numFmt w:val="bullet"/>
      <w:lvlText w:val="•"/>
      <w:lvlJc w:val="left"/>
      <w:pPr>
        <w:ind w:left="5443" w:hanging="420"/>
      </w:pPr>
      <w:rPr>
        <w:rFonts w:hint="default"/>
        <w:lang w:val="en-US" w:eastAsia="zh-CN" w:bidi="ar-SA"/>
      </w:rPr>
    </w:lvl>
    <w:lvl w:ilvl="6">
      <w:start w:val="0"/>
      <w:numFmt w:val="bullet"/>
      <w:lvlText w:val="•"/>
      <w:lvlJc w:val="left"/>
      <w:pPr>
        <w:ind w:left="6287" w:hanging="420"/>
      </w:pPr>
      <w:rPr>
        <w:rFonts w:hint="default"/>
        <w:lang w:val="en-US" w:eastAsia="zh-CN" w:bidi="ar-SA"/>
      </w:rPr>
    </w:lvl>
    <w:lvl w:ilvl="7">
      <w:start w:val="0"/>
      <w:numFmt w:val="bullet"/>
      <w:lvlText w:val="•"/>
      <w:lvlJc w:val="left"/>
      <w:pPr>
        <w:ind w:left="7132" w:hanging="420"/>
      </w:pPr>
      <w:rPr>
        <w:rFonts w:hint="default"/>
        <w:lang w:val="en-US" w:eastAsia="zh-CN" w:bidi="ar-SA"/>
      </w:rPr>
    </w:lvl>
    <w:lvl w:ilvl="8">
      <w:start w:val="0"/>
      <w:numFmt w:val="bullet"/>
      <w:lvlText w:val="•"/>
      <w:lvlJc w:val="left"/>
      <w:pPr>
        <w:ind w:left="7976" w:hanging="420"/>
      </w:pPr>
      <w:rPr>
        <w:rFonts w:hint="default"/>
        <w:lang w:val="en-US" w:eastAsia="zh-CN" w:bidi="ar-SA"/>
      </w:rPr>
    </w:lvl>
  </w:abstractNum>
  <w:abstractNum w:abstractNumId="27">
    <w:multiLevelType w:val="hybridMultilevel"/>
    <w:lvl w:ilvl="0">
      <w:start w:val="1"/>
      <w:numFmt w:val="decimal"/>
      <w:lvlText w:val="%1）"/>
      <w:lvlJc w:val="left"/>
      <w:pPr>
        <w:ind w:left="804" w:hanging="361"/>
        <w:jc w:val="left"/>
      </w:pPr>
      <w:rPr>
        <w:rFonts w:hint="default" w:ascii="Times New Roman" w:hAnsi="Times New Roman" w:eastAsia="Times New Roman" w:cs="Times New Roman"/>
        <w:spacing w:val="-5"/>
        <w:w w:val="100"/>
        <w:sz w:val="22"/>
        <w:szCs w:val="22"/>
        <w:lang w:val="en-US" w:eastAsia="zh-CN" w:bidi="ar-SA"/>
      </w:rPr>
    </w:lvl>
    <w:lvl w:ilvl="1">
      <w:start w:val="0"/>
      <w:numFmt w:val="bullet"/>
      <w:lvlText w:val="•"/>
      <w:lvlJc w:val="left"/>
      <w:pPr>
        <w:ind w:left="1686" w:hanging="361"/>
      </w:pPr>
      <w:rPr>
        <w:rFonts w:hint="default"/>
        <w:lang w:val="en-US" w:eastAsia="zh-CN" w:bidi="ar-SA"/>
      </w:rPr>
    </w:lvl>
    <w:lvl w:ilvl="2">
      <w:start w:val="0"/>
      <w:numFmt w:val="bullet"/>
      <w:lvlText w:val="•"/>
      <w:lvlJc w:val="left"/>
      <w:pPr>
        <w:ind w:left="2573" w:hanging="361"/>
      </w:pPr>
      <w:rPr>
        <w:rFonts w:hint="default"/>
        <w:lang w:val="en-US" w:eastAsia="zh-CN" w:bidi="ar-SA"/>
      </w:rPr>
    </w:lvl>
    <w:lvl w:ilvl="3">
      <w:start w:val="0"/>
      <w:numFmt w:val="bullet"/>
      <w:lvlText w:val="•"/>
      <w:lvlJc w:val="left"/>
      <w:pPr>
        <w:ind w:left="3459" w:hanging="361"/>
      </w:pPr>
      <w:rPr>
        <w:rFonts w:hint="default"/>
        <w:lang w:val="en-US" w:eastAsia="zh-CN" w:bidi="ar-SA"/>
      </w:rPr>
    </w:lvl>
    <w:lvl w:ilvl="4">
      <w:start w:val="0"/>
      <w:numFmt w:val="bullet"/>
      <w:lvlText w:val="•"/>
      <w:lvlJc w:val="left"/>
      <w:pPr>
        <w:ind w:left="4346" w:hanging="361"/>
      </w:pPr>
      <w:rPr>
        <w:rFonts w:hint="default"/>
        <w:lang w:val="en-US" w:eastAsia="zh-CN" w:bidi="ar-SA"/>
      </w:rPr>
    </w:lvl>
    <w:lvl w:ilvl="5">
      <w:start w:val="0"/>
      <w:numFmt w:val="bullet"/>
      <w:lvlText w:val="•"/>
      <w:lvlJc w:val="left"/>
      <w:pPr>
        <w:ind w:left="5233" w:hanging="361"/>
      </w:pPr>
      <w:rPr>
        <w:rFonts w:hint="default"/>
        <w:lang w:val="en-US" w:eastAsia="zh-CN" w:bidi="ar-SA"/>
      </w:rPr>
    </w:lvl>
    <w:lvl w:ilvl="6">
      <w:start w:val="0"/>
      <w:numFmt w:val="bullet"/>
      <w:lvlText w:val="•"/>
      <w:lvlJc w:val="left"/>
      <w:pPr>
        <w:ind w:left="6119" w:hanging="361"/>
      </w:pPr>
      <w:rPr>
        <w:rFonts w:hint="default"/>
        <w:lang w:val="en-US" w:eastAsia="zh-CN" w:bidi="ar-SA"/>
      </w:rPr>
    </w:lvl>
    <w:lvl w:ilvl="7">
      <w:start w:val="0"/>
      <w:numFmt w:val="bullet"/>
      <w:lvlText w:val="•"/>
      <w:lvlJc w:val="left"/>
      <w:pPr>
        <w:ind w:left="7006" w:hanging="361"/>
      </w:pPr>
      <w:rPr>
        <w:rFonts w:hint="default"/>
        <w:lang w:val="en-US" w:eastAsia="zh-CN" w:bidi="ar-SA"/>
      </w:rPr>
    </w:lvl>
    <w:lvl w:ilvl="8">
      <w:start w:val="0"/>
      <w:numFmt w:val="bullet"/>
      <w:lvlText w:val="•"/>
      <w:lvlJc w:val="left"/>
      <w:pPr>
        <w:ind w:left="7892" w:hanging="361"/>
      </w:pPr>
      <w:rPr>
        <w:rFonts w:hint="default"/>
        <w:lang w:val="en-US" w:eastAsia="zh-CN" w:bidi="ar-SA"/>
      </w:rPr>
    </w:lvl>
  </w:abstractNum>
  <w:abstractNum w:abstractNumId="26">
    <w:multiLevelType w:val="hybridMultilevel"/>
    <w:lvl w:ilvl="0">
      <w:start w:val="1"/>
      <w:numFmt w:val="decimal"/>
      <w:lvlText w:val="（%1）"/>
      <w:lvlJc w:val="left"/>
      <w:pPr>
        <w:ind w:left="1885"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2658" w:hanging="601"/>
      </w:pPr>
      <w:rPr>
        <w:rFonts w:hint="default"/>
        <w:lang w:val="en-US" w:eastAsia="zh-CN" w:bidi="ar-SA"/>
      </w:rPr>
    </w:lvl>
    <w:lvl w:ilvl="2">
      <w:start w:val="0"/>
      <w:numFmt w:val="bullet"/>
      <w:lvlText w:val="•"/>
      <w:lvlJc w:val="left"/>
      <w:pPr>
        <w:ind w:left="3437" w:hanging="601"/>
      </w:pPr>
      <w:rPr>
        <w:rFonts w:hint="default"/>
        <w:lang w:val="en-US" w:eastAsia="zh-CN" w:bidi="ar-SA"/>
      </w:rPr>
    </w:lvl>
    <w:lvl w:ilvl="3">
      <w:start w:val="0"/>
      <w:numFmt w:val="bullet"/>
      <w:lvlText w:val="•"/>
      <w:lvlJc w:val="left"/>
      <w:pPr>
        <w:ind w:left="4215" w:hanging="601"/>
      </w:pPr>
      <w:rPr>
        <w:rFonts w:hint="default"/>
        <w:lang w:val="en-US" w:eastAsia="zh-CN" w:bidi="ar-SA"/>
      </w:rPr>
    </w:lvl>
    <w:lvl w:ilvl="4">
      <w:start w:val="0"/>
      <w:numFmt w:val="bullet"/>
      <w:lvlText w:val="•"/>
      <w:lvlJc w:val="left"/>
      <w:pPr>
        <w:ind w:left="4994" w:hanging="601"/>
      </w:pPr>
      <w:rPr>
        <w:rFonts w:hint="default"/>
        <w:lang w:val="en-US" w:eastAsia="zh-CN" w:bidi="ar-SA"/>
      </w:rPr>
    </w:lvl>
    <w:lvl w:ilvl="5">
      <w:start w:val="0"/>
      <w:numFmt w:val="bullet"/>
      <w:lvlText w:val="•"/>
      <w:lvlJc w:val="left"/>
      <w:pPr>
        <w:ind w:left="5773" w:hanging="601"/>
      </w:pPr>
      <w:rPr>
        <w:rFonts w:hint="default"/>
        <w:lang w:val="en-US" w:eastAsia="zh-CN" w:bidi="ar-SA"/>
      </w:rPr>
    </w:lvl>
    <w:lvl w:ilvl="6">
      <w:start w:val="0"/>
      <w:numFmt w:val="bullet"/>
      <w:lvlText w:val="•"/>
      <w:lvlJc w:val="left"/>
      <w:pPr>
        <w:ind w:left="6551" w:hanging="601"/>
      </w:pPr>
      <w:rPr>
        <w:rFonts w:hint="default"/>
        <w:lang w:val="en-US" w:eastAsia="zh-CN" w:bidi="ar-SA"/>
      </w:rPr>
    </w:lvl>
    <w:lvl w:ilvl="7">
      <w:start w:val="0"/>
      <w:numFmt w:val="bullet"/>
      <w:lvlText w:val="•"/>
      <w:lvlJc w:val="left"/>
      <w:pPr>
        <w:ind w:left="7330" w:hanging="601"/>
      </w:pPr>
      <w:rPr>
        <w:rFonts w:hint="default"/>
        <w:lang w:val="en-US" w:eastAsia="zh-CN" w:bidi="ar-SA"/>
      </w:rPr>
    </w:lvl>
    <w:lvl w:ilvl="8">
      <w:start w:val="0"/>
      <w:numFmt w:val="bullet"/>
      <w:lvlText w:val="•"/>
      <w:lvlJc w:val="left"/>
      <w:pPr>
        <w:ind w:left="8108" w:hanging="601"/>
      </w:pPr>
      <w:rPr>
        <w:rFonts w:hint="default"/>
        <w:lang w:val="en-US" w:eastAsia="zh-CN" w:bidi="ar-SA"/>
      </w:rPr>
    </w:lvl>
  </w:abstractNum>
  <w:abstractNum w:abstractNumId="25">
    <w:multiLevelType w:val="hybridMultilevel"/>
    <w:lvl w:ilvl="0">
      <w:start w:val="1"/>
      <w:numFmt w:val="decimal"/>
      <w:lvlText w:val="（%1）"/>
      <w:lvlJc w:val="left"/>
      <w:pPr>
        <w:ind w:left="238" w:hanging="601"/>
        <w:jc w:val="left"/>
      </w:pPr>
      <w:rPr>
        <w:rFonts w:hint="default" w:ascii="SimSun" w:hAnsi="SimSun" w:eastAsia="SimSun" w:cs="SimSun"/>
        <w:spacing w:val="-20"/>
        <w:w w:val="100"/>
        <w:sz w:val="22"/>
        <w:szCs w:val="22"/>
        <w:lang w:val="en-US" w:eastAsia="zh-CN" w:bidi="ar-SA"/>
      </w:rPr>
    </w:lvl>
    <w:lvl w:ilvl="1">
      <w:start w:val="0"/>
      <w:numFmt w:val="bullet"/>
      <w:lvlText w:val="•"/>
      <w:lvlJc w:val="left"/>
      <w:pPr>
        <w:ind w:left="1182" w:hanging="601"/>
      </w:pPr>
      <w:rPr>
        <w:rFonts w:hint="default"/>
        <w:lang w:val="en-US" w:eastAsia="zh-CN" w:bidi="ar-SA"/>
      </w:rPr>
    </w:lvl>
    <w:lvl w:ilvl="2">
      <w:start w:val="0"/>
      <w:numFmt w:val="bullet"/>
      <w:lvlText w:val="•"/>
      <w:lvlJc w:val="left"/>
      <w:pPr>
        <w:ind w:left="2125" w:hanging="601"/>
      </w:pPr>
      <w:rPr>
        <w:rFonts w:hint="default"/>
        <w:lang w:val="en-US" w:eastAsia="zh-CN" w:bidi="ar-SA"/>
      </w:rPr>
    </w:lvl>
    <w:lvl w:ilvl="3">
      <w:start w:val="0"/>
      <w:numFmt w:val="bullet"/>
      <w:lvlText w:val="•"/>
      <w:lvlJc w:val="left"/>
      <w:pPr>
        <w:ind w:left="3067" w:hanging="601"/>
      </w:pPr>
      <w:rPr>
        <w:rFonts w:hint="default"/>
        <w:lang w:val="en-US" w:eastAsia="zh-CN" w:bidi="ar-SA"/>
      </w:rPr>
    </w:lvl>
    <w:lvl w:ilvl="4">
      <w:start w:val="0"/>
      <w:numFmt w:val="bullet"/>
      <w:lvlText w:val="•"/>
      <w:lvlJc w:val="left"/>
      <w:pPr>
        <w:ind w:left="4010" w:hanging="601"/>
      </w:pPr>
      <w:rPr>
        <w:rFonts w:hint="default"/>
        <w:lang w:val="en-US" w:eastAsia="zh-CN" w:bidi="ar-SA"/>
      </w:rPr>
    </w:lvl>
    <w:lvl w:ilvl="5">
      <w:start w:val="0"/>
      <w:numFmt w:val="bullet"/>
      <w:lvlText w:val="•"/>
      <w:lvlJc w:val="left"/>
      <w:pPr>
        <w:ind w:left="4953" w:hanging="601"/>
      </w:pPr>
      <w:rPr>
        <w:rFonts w:hint="default"/>
        <w:lang w:val="en-US" w:eastAsia="zh-CN" w:bidi="ar-SA"/>
      </w:rPr>
    </w:lvl>
    <w:lvl w:ilvl="6">
      <w:start w:val="0"/>
      <w:numFmt w:val="bullet"/>
      <w:lvlText w:val="•"/>
      <w:lvlJc w:val="left"/>
      <w:pPr>
        <w:ind w:left="5895" w:hanging="601"/>
      </w:pPr>
      <w:rPr>
        <w:rFonts w:hint="default"/>
        <w:lang w:val="en-US" w:eastAsia="zh-CN" w:bidi="ar-SA"/>
      </w:rPr>
    </w:lvl>
    <w:lvl w:ilvl="7">
      <w:start w:val="0"/>
      <w:numFmt w:val="bullet"/>
      <w:lvlText w:val="•"/>
      <w:lvlJc w:val="left"/>
      <w:pPr>
        <w:ind w:left="6838" w:hanging="601"/>
      </w:pPr>
      <w:rPr>
        <w:rFonts w:hint="default"/>
        <w:lang w:val="en-US" w:eastAsia="zh-CN" w:bidi="ar-SA"/>
      </w:rPr>
    </w:lvl>
    <w:lvl w:ilvl="8">
      <w:start w:val="0"/>
      <w:numFmt w:val="bullet"/>
      <w:lvlText w:val="•"/>
      <w:lvlJc w:val="left"/>
      <w:pPr>
        <w:ind w:left="7780" w:hanging="601"/>
      </w:pPr>
      <w:rPr>
        <w:rFonts w:hint="default"/>
        <w:lang w:val="en-US" w:eastAsia="zh-CN" w:bidi="ar-SA"/>
      </w:rPr>
    </w:lvl>
  </w:abstractNum>
  <w:abstractNum w:abstractNumId="24">
    <w:multiLevelType w:val="hybridMultilevel"/>
    <w:lvl w:ilvl="0">
      <w:start w:val="2"/>
      <w:numFmt w:val="decimal"/>
      <w:lvlText w:val="（%1）"/>
      <w:lvlJc w:val="left"/>
      <w:pPr>
        <w:ind w:left="238" w:hanging="610"/>
        <w:jc w:val="left"/>
      </w:pPr>
      <w:rPr>
        <w:rFonts w:hint="default" w:ascii="SimSun" w:hAnsi="SimSun" w:eastAsia="SimSun" w:cs="SimSun"/>
        <w:spacing w:val="2"/>
        <w:w w:val="100"/>
        <w:sz w:val="22"/>
        <w:szCs w:val="22"/>
        <w:lang w:val="en-US" w:eastAsia="zh-CN" w:bidi="ar-SA"/>
      </w:rPr>
    </w:lvl>
    <w:lvl w:ilvl="1">
      <w:start w:val="0"/>
      <w:numFmt w:val="bullet"/>
      <w:lvlText w:val="•"/>
      <w:lvlJc w:val="left"/>
      <w:pPr>
        <w:ind w:left="1182" w:hanging="610"/>
      </w:pPr>
      <w:rPr>
        <w:rFonts w:hint="default"/>
        <w:lang w:val="en-US" w:eastAsia="zh-CN" w:bidi="ar-SA"/>
      </w:rPr>
    </w:lvl>
    <w:lvl w:ilvl="2">
      <w:start w:val="0"/>
      <w:numFmt w:val="bullet"/>
      <w:lvlText w:val="•"/>
      <w:lvlJc w:val="left"/>
      <w:pPr>
        <w:ind w:left="2125" w:hanging="610"/>
      </w:pPr>
      <w:rPr>
        <w:rFonts w:hint="default"/>
        <w:lang w:val="en-US" w:eastAsia="zh-CN" w:bidi="ar-SA"/>
      </w:rPr>
    </w:lvl>
    <w:lvl w:ilvl="3">
      <w:start w:val="0"/>
      <w:numFmt w:val="bullet"/>
      <w:lvlText w:val="•"/>
      <w:lvlJc w:val="left"/>
      <w:pPr>
        <w:ind w:left="3067" w:hanging="610"/>
      </w:pPr>
      <w:rPr>
        <w:rFonts w:hint="default"/>
        <w:lang w:val="en-US" w:eastAsia="zh-CN" w:bidi="ar-SA"/>
      </w:rPr>
    </w:lvl>
    <w:lvl w:ilvl="4">
      <w:start w:val="0"/>
      <w:numFmt w:val="bullet"/>
      <w:lvlText w:val="•"/>
      <w:lvlJc w:val="left"/>
      <w:pPr>
        <w:ind w:left="4010" w:hanging="610"/>
      </w:pPr>
      <w:rPr>
        <w:rFonts w:hint="default"/>
        <w:lang w:val="en-US" w:eastAsia="zh-CN" w:bidi="ar-SA"/>
      </w:rPr>
    </w:lvl>
    <w:lvl w:ilvl="5">
      <w:start w:val="0"/>
      <w:numFmt w:val="bullet"/>
      <w:lvlText w:val="•"/>
      <w:lvlJc w:val="left"/>
      <w:pPr>
        <w:ind w:left="4953" w:hanging="610"/>
      </w:pPr>
      <w:rPr>
        <w:rFonts w:hint="default"/>
        <w:lang w:val="en-US" w:eastAsia="zh-CN" w:bidi="ar-SA"/>
      </w:rPr>
    </w:lvl>
    <w:lvl w:ilvl="6">
      <w:start w:val="0"/>
      <w:numFmt w:val="bullet"/>
      <w:lvlText w:val="•"/>
      <w:lvlJc w:val="left"/>
      <w:pPr>
        <w:ind w:left="5895" w:hanging="610"/>
      </w:pPr>
      <w:rPr>
        <w:rFonts w:hint="default"/>
        <w:lang w:val="en-US" w:eastAsia="zh-CN" w:bidi="ar-SA"/>
      </w:rPr>
    </w:lvl>
    <w:lvl w:ilvl="7">
      <w:start w:val="0"/>
      <w:numFmt w:val="bullet"/>
      <w:lvlText w:val="•"/>
      <w:lvlJc w:val="left"/>
      <w:pPr>
        <w:ind w:left="6838" w:hanging="610"/>
      </w:pPr>
      <w:rPr>
        <w:rFonts w:hint="default"/>
        <w:lang w:val="en-US" w:eastAsia="zh-CN" w:bidi="ar-SA"/>
      </w:rPr>
    </w:lvl>
    <w:lvl w:ilvl="8">
      <w:start w:val="0"/>
      <w:numFmt w:val="bullet"/>
      <w:lvlText w:val="•"/>
      <w:lvlJc w:val="left"/>
      <w:pPr>
        <w:ind w:left="7780" w:hanging="610"/>
      </w:pPr>
      <w:rPr>
        <w:rFonts w:hint="default"/>
        <w:lang w:val="en-US" w:eastAsia="zh-CN" w:bidi="ar-SA"/>
      </w:rPr>
    </w:lvl>
  </w:abstractNum>
  <w:abstractNum w:abstractNumId="23">
    <w:multiLevelType w:val="hybridMultilevel"/>
    <w:lvl w:ilvl="0">
      <w:start w:val="1"/>
      <w:numFmt w:val="decimal"/>
      <w:lvlText w:val="%1）"/>
      <w:lvlJc w:val="left"/>
      <w:pPr>
        <w:ind w:left="238" w:hanging="361"/>
        <w:jc w:val="left"/>
      </w:pPr>
      <w:rPr>
        <w:rFonts w:hint="default" w:ascii="Times New Roman" w:hAnsi="Times New Roman" w:eastAsia="Times New Roman" w:cs="Times New Roman"/>
        <w:spacing w:val="-10"/>
        <w:w w:val="100"/>
        <w:sz w:val="22"/>
        <w:szCs w:val="22"/>
        <w:lang w:val="en-US" w:eastAsia="zh-CN" w:bidi="ar-SA"/>
      </w:rPr>
    </w:lvl>
    <w:lvl w:ilvl="1">
      <w:start w:val="2"/>
      <w:numFmt w:val="decimal"/>
      <w:lvlText w:val="%2）"/>
      <w:lvlJc w:val="left"/>
      <w:pPr>
        <w:ind w:left="804" w:hanging="365"/>
        <w:jc w:val="left"/>
      </w:pPr>
      <w:rPr>
        <w:rFonts w:hint="default" w:ascii="Times New Roman" w:hAnsi="Times New Roman" w:eastAsia="Times New Roman" w:cs="Times New Roman"/>
        <w:spacing w:val="2"/>
        <w:w w:val="100"/>
        <w:sz w:val="22"/>
        <w:szCs w:val="22"/>
        <w:lang w:val="en-US" w:eastAsia="zh-CN" w:bidi="ar-SA"/>
      </w:rPr>
    </w:lvl>
    <w:lvl w:ilvl="2">
      <w:start w:val="0"/>
      <w:numFmt w:val="bullet"/>
      <w:lvlText w:val="•"/>
      <w:lvlJc w:val="left"/>
      <w:pPr>
        <w:ind w:left="1785" w:hanging="365"/>
      </w:pPr>
      <w:rPr>
        <w:rFonts w:hint="default"/>
        <w:lang w:val="en-US" w:eastAsia="zh-CN" w:bidi="ar-SA"/>
      </w:rPr>
    </w:lvl>
    <w:lvl w:ilvl="3">
      <w:start w:val="0"/>
      <w:numFmt w:val="bullet"/>
      <w:lvlText w:val="•"/>
      <w:lvlJc w:val="left"/>
      <w:pPr>
        <w:ind w:left="2770" w:hanging="365"/>
      </w:pPr>
      <w:rPr>
        <w:rFonts w:hint="default"/>
        <w:lang w:val="en-US" w:eastAsia="zh-CN" w:bidi="ar-SA"/>
      </w:rPr>
    </w:lvl>
    <w:lvl w:ilvl="4">
      <w:start w:val="0"/>
      <w:numFmt w:val="bullet"/>
      <w:lvlText w:val="•"/>
      <w:lvlJc w:val="left"/>
      <w:pPr>
        <w:ind w:left="3755" w:hanging="365"/>
      </w:pPr>
      <w:rPr>
        <w:rFonts w:hint="default"/>
        <w:lang w:val="en-US" w:eastAsia="zh-CN" w:bidi="ar-SA"/>
      </w:rPr>
    </w:lvl>
    <w:lvl w:ilvl="5">
      <w:start w:val="0"/>
      <w:numFmt w:val="bullet"/>
      <w:lvlText w:val="•"/>
      <w:lvlJc w:val="left"/>
      <w:pPr>
        <w:ind w:left="4740" w:hanging="365"/>
      </w:pPr>
      <w:rPr>
        <w:rFonts w:hint="default"/>
        <w:lang w:val="en-US" w:eastAsia="zh-CN" w:bidi="ar-SA"/>
      </w:rPr>
    </w:lvl>
    <w:lvl w:ilvl="6">
      <w:start w:val="0"/>
      <w:numFmt w:val="bullet"/>
      <w:lvlText w:val="•"/>
      <w:lvlJc w:val="left"/>
      <w:pPr>
        <w:ind w:left="5725" w:hanging="365"/>
      </w:pPr>
      <w:rPr>
        <w:rFonts w:hint="default"/>
        <w:lang w:val="en-US" w:eastAsia="zh-CN" w:bidi="ar-SA"/>
      </w:rPr>
    </w:lvl>
    <w:lvl w:ilvl="7">
      <w:start w:val="0"/>
      <w:numFmt w:val="bullet"/>
      <w:lvlText w:val="•"/>
      <w:lvlJc w:val="left"/>
      <w:pPr>
        <w:ind w:left="6710" w:hanging="365"/>
      </w:pPr>
      <w:rPr>
        <w:rFonts w:hint="default"/>
        <w:lang w:val="en-US" w:eastAsia="zh-CN" w:bidi="ar-SA"/>
      </w:rPr>
    </w:lvl>
    <w:lvl w:ilvl="8">
      <w:start w:val="0"/>
      <w:numFmt w:val="bullet"/>
      <w:lvlText w:val="•"/>
      <w:lvlJc w:val="left"/>
      <w:pPr>
        <w:ind w:left="7695" w:hanging="365"/>
      </w:pPr>
      <w:rPr>
        <w:rFonts w:hint="default"/>
        <w:lang w:val="en-US" w:eastAsia="zh-CN" w:bidi="ar-SA"/>
      </w:rPr>
    </w:lvl>
  </w:abstractNum>
  <w:abstractNum w:abstractNumId="22">
    <w:multiLevelType w:val="hybridMultilevel"/>
    <w:lvl w:ilvl="0">
      <w:start w:val="1"/>
      <w:numFmt w:val="decimal"/>
      <w:lvlText w:val="（%1）"/>
      <w:lvlJc w:val="left"/>
      <w:pPr>
        <w:ind w:left="1885" w:hanging="601"/>
        <w:jc w:val="right"/>
      </w:pPr>
      <w:rPr>
        <w:rFonts w:hint="default" w:ascii="SimSun" w:hAnsi="SimSun" w:eastAsia="SimSun" w:cs="SimSun"/>
        <w:w w:val="100"/>
        <w:sz w:val="22"/>
        <w:szCs w:val="22"/>
        <w:lang w:val="en-US" w:eastAsia="zh-CN" w:bidi="ar-SA"/>
      </w:rPr>
    </w:lvl>
    <w:lvl w:ilvl="1">
      <w:start w:val="0"/>
      <w:numFmt w:val="bullet"/>
      <w:lvlText w:val="•"/>
      <w:lvlJc w:val="left"/>
      <w:pPr>
        <w:ind w:left="2658" w:hanging="601"/>
      </w:pPr>
      <w:rPr>
        <w:rFonts w:hint="default"/>
        <w:lang w:val="en-US" w:eastAsia="zh-CN" w:bidi="ar-SA"/>
      </w:rPr>
    </w:lvl>
    <w:lvl w:ilvl="2">
      <w:start w:val="0"/>
      <w:numFmt w:val="bullet"/>
      <w:lvlText w:val="•"/>
      <w:lvlJc w:val="left"/>
      <w:pPr>
        <w:ind w:left="3437" w:hanging="601"/>
      </w:pPr>
      <w:rPr>
        <w:rFonts w:hint="default"/>
        <w:lang w:val="en-US" w:eastAsia="zh-CN" w:bidi="ar-SA"/>
      </w:rPr>
    </w:lvl>
    <w:lvl w:ilvl="3">
      <w:start w:val="0"/>
      <w:numFmt w:val="bullet"/>
      <w:lvlText w:val="•"/>
      <w:lvlJc w:val="left"/>
      <w:pPr>
        <w:ind w:left="4215" w:hanging="601"/>
      </w:pPr>
      <w:rPr>
        <w:rFonts w:hint="default"/>
        <w:lang w:val="en-US" w:eastAsia="zh-CN" w:bidi="ar-SA"/>
      </w:rPr>
    </w:lvl>
    <w:lvl w:ilvl="4">
      <w:start w:val="0"/>
      <w:numFmt w:val="bullet"/>
      <w:lvlText w:val="•"/>
      <w:lvlJc w:val="left"/>
      <w:pPr>
        <w:ind w:left="4994" w:hanging="601"/>
      </w:pPr>
      <w:rPr>
        <w:rFonts w:hint="default"/>
        <w:lang w:val="en-US" w:eastAsia="zh-CN" w:bidi="ar-SA"/>
      </w:rPr>
    </w:lvl>
    <w:lvl w:ilvl="5">
      <w:start w:val="0"/>
      <w:numFmt w:val="bullet"/>
      <w:lvlText w:val="•"/>
      <w:lvlJc w:val="left"/>
      <w:pPr>
        <w:ind w:left="5773" w:hanging="601"/>
      </w:pPr>
      <w:rPr>
        <w:rFonts w:hint="default"/>
        <w:lang w:val="en-US" w:eastAsia="zh-CN" w:bidi="ar-SA"/>
      </w:rPr>
    </w:lvl>
    <w:lvl w:ilvl="6">
      <w:start w:val="0"/>
      <w:numFmt w:val="bullet"/>
      <w:lvlText w:val="•"/>
      <w:lvlJc w:val="left"/>
      <w:pPr>
        <w:ind w:left="6551" w:hanging="601"/>
      </w:pPr>
      <w:rPr>
        <w:rFonts w:hint="default"/>
        <w:lang w:val="en-US" w:eastAsia="zh-CN" w:bidi="ar-SA"/>
      </w:rPr>
    </w:lvl>
    <w:lvl w:ilvl="7">
      <w:start w:val="0"/>
      <w:numFmt w:val="bullet"/>
      <w:lvlText w:val="•"/>
      <w:lvlJc w:val="left"/>
      <w:pPr>
        <w:ind w:left="7330" w:hanging="601"/>
      </w:pPr>
      <w:rPr>
        <w:rFonts w:hint="default"/>
        <w:lang w:val="en-US" w:eastAsia="zh-CN" w:bidi="ar-SA"/>
      </w:rPr>
    </w:lvl>
    <w:lvl w:ilvl="8">
      <w:start w:val="0"/>
      <w:numFmt w:val="bullet"/>
      <w:lvlText w:val="•"/>
      <w:lvlJc w:val="left"/>
      <w:pPr>
        <w:ind w:left="8108" w:hanging="601"/>
      </w:pPr>
      <w:rPr>
        <w:rFonts w:hint="default"/>
        <w:lang w:val="en-US" w:eastAsia="zh-CN" w:bidi="ar-SA"/>
      </w:rPr>
    </w:lvl>
  </w:abstractNum>
  <w:abstractNum w:abstractNumId="21">
    <w:multiLevelType w:val="hybridMultilevel"/>
    <w:lvl w:ilvl="0">
      <w:start w:val="1"/>
      <w:numFmt w:val="decimal"/>
      <w:lvlText w:val="%1）"/>
      <w:lvlJc w:val="left"/>
      <w:pPr>
        <w:ind w:left="238" w:hanging="361"/>
        <w:jc w:val="right"/>
      </w:pPr>
      <w:rPr>
        <w:rFonts w:hint="default" w:ascii="Times New Roman" w:hAnsi="Times New Roman" w:eastAsia="Times New Roman" w:cs="Times New Roman"/>
        <w:spacing w:val="-5"/>
        <w:w w:val="100"/>
        <w:sz w:val="22"/>
        <w:szCs w:val="22"/>
        <w:lang w:val="en-US" w:eastAsia="zh-CN" w:bidi="ar-SA"/>
      </w:rPr>
    </w:lvl>
    <w:lvl w:ilvl="1">
      <w:start w:val="0"/>
      <w:numFmt w:val="bullet"/>
      <w:lvlText w:val="•"/>
      <w:lvlJc w:val="left"/>
      <w:pPr>
        <w:ind w:left="1182" w:hanging="361"/>
      </w:pPr>
      <w:rPr>
        <w:rFonts w:hint="default"/>
        <w:lang w:val="en-US" w:eastAsia="zh-CN" w:bidi="ar-SA"/>
      </w:rPr>
    </w:lvl>
    <w:lvl w:ilvl="2">
      <w:start w:val="0"/>
      <w:numFmt w:val="bullet"/>
      <w:lvlText w:val="•"/>
      <w:lvlJc w:val="left"/>
      <w:pPr>
        <w:ind w:left="2125" w:hanging="361"/>
      </w:pPr>
      <w:rPr>
        <w:rFonts w:hint="default"/>
        <w:lang w:val="en-US" w:eastAsia="zh-CN" w:bidi="ar-SA"/>
      </w:rPr>
    </w:lvl>
    <w:lvl w:ilvl="3">
      <w:start w:val="0"/>
      <w:numFmt w:val="bullet"/>
      <w:lvlText w:val="•"/>
      <w:lvlJc w:val="left"/>
      <w:pPr>
        <w:ind w:left="3067" w:hanging="361"/>
      </w:pPr>
      <w:rPr>
        <w:rFonts w:hint="default"/>
        <w:lang w:val="en-US" w:eastAsia="zh-CN" w:bidi="ar-SA"/>
      </w:rPr>
    </w:lvl>
    <w:lvl w:ilvl="4">
      <w:start w:val="0"/>
      <w:numFmt w:val="bullet"/>
      <w:lvlText w:val="•"/>
      <w:lvlJc w:val="left"/>
      <w:pPr>
        <w:ind w:left="4010" w:hanging="361"/>
      </w:pPr>
      <w:rPr>
        <w:rFonts w:hint="default"/>
        <w:lang w:val="en-US" w:eastAsia="zh-CN" w:bidi="ar-SA"/>
      </w:rPr>
    </w:lvl>
    <w:lvl w:ilvl="5">
      <w:start w:val="0"/>
      <w:numFmt w:val="bullet"/>
      <w:lvlText w:val="•"/>
      <w:lvlJc w:val="left"/>
      <w:pPr>
        <w:ind w:left="4953" w:hanging="361"/>
      </w:pPr>
      <w:rPr>
        <w:rFonts w:hint="default"/>
        <w:lang w:val="en-US" w:eastAsia="zh-CN" w:bidi="ar-SA"/>
      </w:rPr>
    </w:lvl>
    <w:lvl w:ilvl="6">
      <w:start w:val="0"/>
      <w:numFmt w:val="bullet"/>
      <w:lvlText w:val="•"/>
      <w:lvlJc w:val="left"/>
      <w:pPr>
        <w:ind w:left="5895" w:hanging="361"/>
      </w:pPr>
      <w:rPr>
        <w:rFonts w:hint="default"/>
        <w:lang w:val="en-US" w:eastAsia="zh-CN" w:bidi="ar-SA"/>
      </w:rPr>
    </w:lvl>
    <w:lvl w:ilvl="7">
      <w:start w:val="0"/>
      <w:numFmt w:val="bullet"/>
      <w:lvlText w:val="•"/>
      <w:lvlJc w:val="left"/>
      <w:pPr>
        <w:ind w:left="6838" w:hanging="361"/>
      </w:pPr>
      <w:rPr>
        <w:rFonts w:hint="default"/>
        <w:lang w:val="en-US" w:eastAsia="zh-CN" w:bidi="ar-SA"/>
      </w:rPr>
    </w:lvl>
    <w:lvl w:ilvl="8">
      <w:start w:val="0"/>
      <w:numFmt w:val="bullet"/>
      <w:lvlText w:val="•"/>
      <w:lvlJc w:val="left"/>
      <w:pPr>
        <w:ind w:left="7780" w:hanging="361"/>
      </w:pPr>
      <w:rPr>
        <w:rFonts w:hint="default"/>
        <w:lang w:val="en-US" w:eastAsia="zh-CN" w:bidi="ar-SA"/>
      </w:rPr>
    </w:lvl>
  </w:abstractNum>
  <w:abstractNum w:abstractNumId="20">
    <w:multiLevelType w:val="hybridMultilevel"/>
    <w:lvl w:ilvl="0">
      <w:start w:val="4"/>
      <w:numFmt w:val="decimal"/>
      <w:lvlText w:val="%1"/>
      <w:lvlJc w:val="left"/>
      <w:pPr>
        <w:ind w:left="1364" w:hanging="560"/>
        <w:jc w:val="left"/>
      </w:pPr>
      <w:rPr>
        <w:rFonts w:hint="default"/>
        <w:lang w:val="en-US" w:eastAsia="zh-CN" w:bidi="ar-SA"/>
      </w:rPr>
    </w:lvl>
    <w:lvl w:ilvl="1">
      <w:start w:val="1"/>
      <w:numFmt w:val="decimal"/>
      <w:lvlText w:val="%1.%2"/>
      <w:lvlJc w:val="left"/>
      <w:pPr>
        <w:ind w:left="1364" w:hanging="560"/>
        <w:jc w:val="right"/>
      </w:pPr>
      <w:rPr>
        <w:rFonts w:hint="default" w:ascii="SimSun" w:hAnsi="SimSun" w:eastAsia="SimSun" w:cs="SimSun"/>
        <w:spacing w:val="-2"/>
        <w:w w:val="100"/>
        <w:sz w:val="28"/>
        <w:szCs w:val="28"/>
        <w:lang w:val="en-US" w:eastAsia="zh-CN" w:bidi="ar-SA"/>
      </w:rPr>
    </w:lvl>
    <w:lvl w:ilvl="2">
      <w:start w:val="1"/>
      <w:numFmt w:val="decimal"/>
      <w:lvlText w:val="%1.%2.%3"/>
      <w:lvlJc w:val="left"/>
      <w:pPr>
        <w:ind w:left="958" w:hanging="720"/>
        <w:jc w:val="right"/>
      </w:pPr>
      <w:rPr>
        <w:rFonts w:hint="default" w:ascii="SimSun" w:hAnsi="SimSun" w:eastAsia="SimSun" w:cs="SimSun"/>
        <w:w w:val="100"/>
        <w:sz w:val="24"/>
        <w:szCs w:val="24"/>
        <w:lang w:val="en-US" w:eastAsia="zh-CN" w:bidi="ar-SA"/>
      </w:rPr>
    </w:lvl>
    <w:lvl w:ilvl="3">
      <w:start w:val="1"/>
      <w:numFmt w:val="decimal"/>
      <w:lvlText w:val="（%4）"/>
      <w:lvlJc w:val="left"/>
      <w:pPr>
        <w:ind w:left="1319" w:hanging="601"/>
        <w:jc w:val="left"/>
      </w:pPr>
      <w:rPr>
        <w:rFonts w:hint="default" w:ascii="SimSun" w:hAnsi="SimSun" w:eastAsia="SimSun" w:cs="SimSun"/>
        <w:w w:val="100"/>
        <w:sz w:val="22"/>
        <w:szCs w:val="22"/>
        <w:lang w:val="en-US" w:eastAsia="zh-CN" w:bidi="ar-SA"/>
      </w:rPr>
    </w:lvl>
    <w:lvl w:ilvl="4">
      <w:start w:val="2"/>
      <w:numFmt w:val="decimal"/>
      <w:lvlText w:val="（%5）"/>
      <w:lvlJc w:val="left"/>
      <w:pPr>
        <w:ind w:left="1885" w:hanging="601"/>
        <w:jc w:val="left"/>
      </w:pPr>
      <w:rPr>
        <w:rFonts w:hint="default" w:ascii="SimSun" w:hAnsi="SimSun" w:eastAsia="SimSun" w:cs="SimSun"/>
        <w:w w:val="100"/>
        <w:sz w:val="22"/>
        <w:szCs w:val="22"/>
        <w:lang w:val="en-US" w:eastAsia="zh-CN" w:bidi="ar-SA"/>
      </w:rPr>
    </w:lvl>
    <w:lvl w:ilvl="5">
      <w:start w:val="0"/>
      <w:numFmt w:val="bullet"/>
      <w:lvlText w:val="•"/>
      <w:lvlJc w:val="left"/>
      <w:pPr>
        <w:ind w:left="3177" w:hanging="601"/>
      </w:pPr>
      <w:rPr>
        <w:rFonts w:hint="default"/>
        <w:lang w:val="en-US" w:eastAsia="zh-CN" w:bidi="ar-SA"/>
      </w:rPr>
    </w:lvl>
    <w:lvl w:ilvl="6">
      <w:start w:val="0"/>
      <w:numFmt w:val="bullet"/>
      <w:lvlText w:val="•"/>
      <w:lvlJc w:val="left"/>
      <w:pPr>
        <w:ind w:left="4475" w:hanging="601"/>
      </w:pPr>
      <w:rPr>
        <w:rFonts w:hint="default"/>
        <w:lang w:val="en-US" w:eastAsia="zh-CN" w:bidi="ar-SA"/>
      </w:rPr>
    </w:lvl>
    <w:lvl w:ilvl="7">
      <w:start w:val="0"/>
      <w:numFmt w:val="bullet"/>
      <w:lvlText w:val="•"/>
      <w:lvlJc w:val="left"/>
      <w:pPr>
        <w:ind w:left="5773" w:hanging="601"/>
      </w:pPr>
      <w:rPr>
        <w:rFonts w:hint="default"/>
        <w:lang w:val="en-US" w:eastAsia="zh-CN" w:bidi="ar-SA"/>
      </w:rPr>
    </w:lvl>
    <w:lvl w:ilvl="8">
      <w:start w:val="0"/>
      <w:numFmt w:val="bullet"/>
      <w:lvlText w:val="•"/>
      <w:lvlJc w:val="left"/>
      <w:pPr>
        <w:ind w:left="7070" w:hanging="601"/>
      </w:pPr>
      <w:rPr>
        <w:rFonts w:hint="default"/>
        <w:lang w:val="en-US" w:eastAsia="zh-CN" w:bidi="ar-SA"/>
      </w:rPr>
    </w:lvl>
  </w:abstractNum>
  <w:abstractNum w:abstractNumId="19">
    <w:multiLevelType w:val="hybridMultilevel"/>
    <w:lvl w:ilvl="0">
      <w:start w:val="1"/>
      <w:numFmt w:val="decimal"/>
      <w:lvlText w:val="%1."/>
      <w:lvlJc w:val="left"/>
      <w:pPr>
        <w:ind w:left="272" w:hanging="159"/>
        <w:jc w:val="left"/>
      </w:pPr>
      <w:rPr>
        <w:rFonts w:hint="default" w:ascii="Times New Roman" w:hAnsi="Times New Roman" w:eastAsia="Times New Roman" w:cs="Times New Roman"/>
        <w:spacing w:val="0"/>
        <w:w w:val="99"/>
        <w:sz w:val="19"/>
        <w:szCs w:val="19"/>
        <w:lang w:val="en-US" w:eastAsia="zh-CN" w:bidi="ar-SA"/>
      </w:rPr>
    </w:lvl>
    <w:lvl w:ilvl="1">
      <w:start w:val="0"/>
      <w:numFmt w:val="bullet"/>
      <w:lvlText w:val="•"/>
      <w:lvlJc w:val="left"/>
      <w:pPr>
        <w:ind w:left="970" w:hanging="159"/>
      </w:pPr>
      <w:rPr>
        <w:rFonts w:hint="default"/>
        <w:lang w:val="en-US" w:eastAsia="zh-CN" w:bidi="ar-SA"/>
      </w:rPr>
    </w:lvl>
    <w:lvl w:ilvl="2">
      <w:start w:val="0"/>
      <w:numFmt w:val="bullet"/>
      <w:lvlText w:val="•"/>
      <w:lvlJc w:val="left"/>
      <w:pPr>
        <w:ind w:left="1660" w:hanging="159"/>
      </w:pPr>
      <w:rPr>
        <w:rFonts w:hint="default"/>
        <w:lang w:val="en-US" w:eastAsia="zh-CN" w:bidi="ar-SA"/>
      </w:rPr>
    </w:lvl>
    <w:lvl w:ilvl="3">
      <w:start w:val="0"/>
      <w:numFmt w:val="bullet"/>
      <w:lvlText w:val="•"/>
      <w:lvlJc w:val="left"/>
      <w:pPr>
        <w:ind w:left="2350" w:hanging="159"/>
      </w:pPr>
      <w:rPr>
        <w:rFonts w:hint="default"/>
        <w:lang w:val="en-US" w:eastAsia="zh-CN" w:bidi="ar-SA"/>
      </w:rPr>
    </w:lvl>
    <w:lvl w:ilvl="4">
      <w:start w:val="0"/>
      <w:numFmt w:val="bullet"/>
      <w:lvlText w:val="•"/>
      <w:lvlJc w:val="left"/>
      <w:pPr>
        <w:ind w:left="3041" w:hanging="159"/>
      </w:pPr>
      <w:rPr>
        <w:rFonts w:hint="default"/>
        <w:lang w:val="en-US" w:eastAsia="zh-CN" w:bidi="ar-SA"/>
      </w:rPr>
    </w:lvl>
    <w:lvl w:ilvl="5">
      <w:start w:val="0"/>
      <w:numFmt w:val="bullet"/>
      <w:lvlText w:val="•"/>
      <w:lvlJc w:val="left"/>
      <w:pPr>
        <w:ind w:left="3731" w:hanging="159"/>
      </w:pPr>
      <w:rPr>
        <w:rFonts w:hint="default"/>
        <w:lang w:val="en-US" w:eastAsia="zh-CN" w:bidi="ar-SA"/>
      </w:rPr>
    </w:lvl>
    <w:lvl w:ilvl="6">
      <w:start w:val="0"/>
      <w:numFmt w:val="bullet"/>
      <w:lvlText w:val="•"/>
      <w:lvlJc w:val="left"/>
      <w:pPr>
        <w:ind w:left="4421" w:hanging="159"/>
      </w:pPr>
      <w:rPr>
        <w:rFonts w:hint="default"/>
        <w:lang w:val="en-US" w:eastAsia="zh-CN" w:bidi="ar-SA"/>
      </w:rPr>
    </w:lvl>
    <w:lvl w:ilvl="7">
      <w:start w:val="0"/>
      <w:numFmt w:val="bullet"/>
      <w:lvlText w:val="•"/>
      <w:lvlJc w:val="left"/>
      <w:pPr>
        <w:ind w:left="5112" w:hanging="159"/>
      </w:pPr>
      <w:rPr>
        <w:rFonts w:hint="default"/>
        <w:lang w:val="en-US" w:eastAsia="zh-CN" w:bidi="ar-SA"/>
      </w:rPr>
    </w:lvl>
    <w:lvl w:ilvl="8">
      <w:start w:val="0"/>
      <w:numFmt w:val="bullet"/>
      <w:lvlText w:val="•"/>
      <w:lvlJc w:val="left"/>
      <w:pPr>
        <w:ind w:left="5802" w:hanging="159"/>
      </w:pPr>
      <w:rPr>
        <w:rFonts w:hint="default"/>
        <w:lang w:val="en-US" w:eastAsia="zh-CN" w:bidi="ar-SA"/>
      </w:rPr>
    </w:lvl>
  </w:abstractNum>
  <w:abstractNum w:abstractNumId="18">
    <w:multiLevelType w:val="hybridMultilevel"/>
    <w:lvl w:ilvl="0">
      <w:start w:val="1"/>
      <w:numFmt w:val="decimal"/>
      <w:lvlText w:val="%1."/>
      <w:lvlJc w:val="left"/>
      <w:pPr>
        <w:ind w:left="113" w:hanging="159"/>
        <w:jc w:val="left"/>
      </w:pPr>
      <w:rPr>
        <w:rFonts w:hint="default" w:ascii="Times New Roman" w:hAnsi="Times New Roman" w:eastAsia="Times New Roman" w:cs="Times New Roman"/>
        <w:spacing w:val="-2"/>
        <w:w w:val="99"/>
        <w:sz w:val="19"/>
        <w:szCs w:val="19"/>
        <w:lang w:val="en-US" w:eastAsia="zh-CN" w:bidi="ar-SA"/>
      </w:rPr>
    </w:lvl>
    <w:lvl w:ilvl="1">
      <w:start w:val="0"/>
      <w:numFmt w:val="bullet"/>
      <w:lvlText w:val="•"/>
      <w:lvlJc w:val="left"/>
      <w:pPr>
        <w:ind w:left="826" w:hanging="159"/>
      </w:pPr>
      <w:rPr>
        <w:rFonts w:hint="default"/>
        <w:lang w:val="en-US" w:eastAsia="zh-CN" w:bidi="ar-SA"/>
      </w:rPr>
    </w:lvl>
    <w:lvl w:ilvl="2">
      <w:start w:val="0"/>
      <w:numFmt w:val="bullet"/>
      <w:lvlText w:val="•"/>
      <w:lvlJc w:val="left"/>
      <w:pPr>
        <w:ind w:left="1532" w:hanging="159"/>
      </w:pPr>
      <w:rPr>
        <w:rFonts w:hint="default"/>
        <w:lang w:val="en-US" w:eastAsia="zh-CN" w:bidi="ar-SA"/>
      </w:rPr>
    </w:lvl>
    <w:lvl w:ilvl="3">
      <w:start w:val="0"/>
      <w:numFmt w:val="bullet"/>
      <w:lvlText w:val="•"/>
      <w:lvlJc w:val="left"/>
      <w:pPr>
        <w:ind w:left="2238" w:hanging="159"/>
      </w:pPr>
      <w:rPr>
        <w:rFonts w:hint="default"/>
        <w:lang w:val="en-US" w:eastAsia="zh-CN" w:bidi="ar-SA"/>
      </w:rPr>
    </w:lvl>
    <w:lvl w:ilvl="4">
      <w:start w:val="0"/>
      <w:numFmt w:val="bullet"/>
      <w:lvlText w:val="•"/>
      <w:lvlJc w:val="left"/>
      <w:pPr>
        <w:ind w:left="2945" w:hanging="159"/>
      </w:pPr>
      <w:rPr>
        <w:rFonts w:hint="default"/>
        <w:lang w:val="en-US" w:eastAsia="zh-CN" w:bidi="ar-SA"/>
      </w:rPr>
    </w:lvl>
    <w:lvl w:ilvl="5">
      <w:start w:val="0"/>
      <w:numFmt w:val="bullet"/>
      <w:lvlText w:val="•"/>
      <w:lvlJc w:val="left"/>
      <w:pPr>
        <w:ind w:left="3651" w:hanging="159"/>
      </w:pPr>
      <w:rPr>
        <w:rFonts w:hint="default"/>
        <w:lang w:val="en-US" w:eastAsia="zh-CN" w:bidi="ar-SA"/>
      </w:rPr>
    </w:lvl>
    <w:lvl w:ilvl="6">
      <w:start w:val="0"/>
      <w:numFmt w:val="bullet"/>
      <w:lvlText w:val="•"/>
      <w:lvlJc w:val="left"/>
      <w:pPr>
        <w:ind w:left="4357" w:hanging="159"/>
      </w:pPr>
      <w:rPr>
        <w:rFonts w:hint="default"/>
        <w:lang w:val="en-US" w:eastAsia="zh-CN" w:bidi="ar-SA"/>
      </w:rPr>
    </w:lvl>
    <w:lvl w:ilvl="7">
      <w:start w:val="0"/>
      <w:numFmt w:val="bullet"/>
      <w:lvlText w:val="•"/>
      <w:lvlJc w:val="left"/>
      <w:pPr>
        <w:ind w:left="5064" w:hanging="159"/>
      </w:pPr>
      <w:rPr>
        <w:rFonts w:hint="default"/>
        <w:lang w:val="en-US" w:eastAsia="zh-CN" w:bidi="ar-SA"/>
      </w:rPr>
    </w:lvl>
    <w:lvl w:ilvl="8">
      <w:start w:val="0"/>
      <w:numFmt w:val="bullet"/>
      <w:lvlText w:val="•"/>
      <w:lvlJc w:val="left"/>
      <w:pPr>
        <w:ind w:left="5770" w:hanging="159"/>
      </w:pPr>
      <w:rPr>
        <w:rFonts w:hint="default"/>
        <w:lang w:val="en-US" w:eastAsia="zh-CN" w:bidi="ar-SA"/>
      </w:rPr>
    </w:lvl>
  </w:abstractNum>
  <w:abstractNum w:abstractNumId="17">
    <w:multiLevelType w:val="hybridMultilevel"/>
    <w:lvl w:ilvl="0">
      <w:start w:val="1"/>
      <w:numFmt w:val="decimal"/>
      <w:lvlText w:val="%1."/>
      <w:lvlJc w:val="left"/>
      <w:pPr>
        <w:ind w:left="272" w:hanging="159"/>
        <w:jc w:val="left"/>
      </w:pPr>
      <w:rPr>
        <w:rFonts w:hint="default" w:ascii="Times New Roman" w:hAnsi="Times New Roman" w:eastAsia="Times New Roman" w:cs="Times New Roman"/>
        <w:spacing w:val="-2"/>
        <w:w w:val="99"/>
        <w:sz w:val="19"/>
        <w:szCs w:val="19"/>
        <w:lang w:val="en-US" w:eastAsia="zh-CN" w:bidi="ar-SA"/>
      </w:rPr>
    </w:lvl>
    <w:lvl w:ilvl="1">
      <w:start w:val="0"/>
      <w:numFmt w:val="bullet"/>
      <w:lvlText w:val="•"/>
      <w:lvlJc w:val="left"/>
      <w:pPr>
        <w:ind w:left="970" w:hanging="159"/>
      </w:pPr>
      <w:rPr>
        <w:rFonts w:hint="default"/>
        <w:lang w:val="en-US" w:eastAsia="zh-CN" w:bidi="ar-SA"/>
      </w:rPr>
    </w:lvl>
    <w:lvl w:ilvl="2">
      <w:start w:val="0"/>
      <w:numFmt w:val="bullet"/>
      <w:lvlText w:val="•"/>
      <w:lvlJc w:val="left"/>
      <w:pPr>
        <w:ind w:left="1660" w:hanging="159"/>
      </w:pPr>
      <w:rPr>
        <w:rFonts w:hint="default"/>
        <w:lang w:val="en-US" w:eastAsia="zh-CN" w:bidi="ar-SA"/>
      </w:rPr>
    </w:lvl>
    <w:lvl w:ilvl="3">
      <w:start w:val="0"/>
      <w:numFmt w:val="bullet"/>
      <w:lvlText w:val="•"/>
      <w:lvlJc w:val="left"/>
      <w:pPr>
        <w:ind w:left="2350" w:hanging="159"/>
      </w:pPr>
      <w:rPr>
        <w:rFonts w:hint="default"/>
        <w:lang w:val="en-US" w:eastAsia="zh-CN" w:bidi="ar-SA"/>
      </w:rPr>
    </w:lvl>
    <w:lvl w:ilvl="4">
      <w:start w:val="0"/>
      <w:numFmt w:val="bullet"/>
      <w:lvlText w:val="•"/>
      <w:lvlJc w:val="left"/>
      <w:pPr>
        <w:ind w:left="3041" w:hanging="159"/>
      </w:pPr>
      <w:rPr>
        <w:rFonts w:hint="default"/>
        <w:lang w:val="en-US" w:eastAsia="zh-CN" w:bidi="ar-SA"/>
      </w:rPr>
    </w:lvl>
    <w:lvl w:ilvl="5">
      <w:start w:val="0"/>
      <w:numFmt w:val="bullet"/>
      <w:lvlText w:val="•"/>
      <w:lvlJc w:val="left"/>
      <w:pPr>
        <w:ind w:left="3731" w:hanging="159"/>
      </w:pPr>
      <w:rPr>
        <w:rFonts w:hint="default"/>
        <w:lang w:val="en-US" w:eastAsia="zh-CN" w:bidi="ar-SA"/>
      </w:rPr>
    </w:lvl>
    <w:lvl w:ilvl="6">
      <w:start w:val="0"/>
      <w:numFmt w:val="bullet"/>
      <w:lvlText w:val="•"/>
      <w:lvlJc w:val="left"/>
      <w:pPr>
        <w:ind w:left="4421" w:hanging="159"/>
      </w:pPr>
      <w:rPr>
        <w:rFonts w:hint="default"/>
        <w:lang w:val="en-US" w:eastAsia="zh-CN" w:bidi="ar-SA"/>
      </w:rPr>
    </w:lvl>
    <w:lvl w:ilvl="7">
      <w:start w:val="0"/>
      <w:numFmt w:val="bullet"/>
      <w:lvlText w:val="•"/>
      <w:lvlJc w:val="left"/>
      <w:pPr>
        <w:ind w:left="5112" w:hanging="159"/>
      </w:pPr>
      <w:rPr>
        <w:rFonts w:hint="default"/>
        <w:lang w:val="en-US" w:eastAsia="zh-CN" w:bidi="ar-SA"/>
      </w:rPr>
    </w:lvl>
    <w:lvl w:ilvl="8">
      <w:start w:val="0"/>
      <w:numFmt w:val="bullet"/>
      <w:lvlText w:val="•"/>
      <w:lvlJc w:val="left"/>
      <w:pPr>
        <w:ind w:left="5802" w:hanging="159"/>
      </w:pPr>
      <w:rPr>
        <w:rFonts w:hint="default"/>
        <w:lang w:val="en-US" w:eastAsia="zh-CN" w:bidi="ar-SA"/>
      </w:rPr>
    </w:lvl>
  </w:abstractNum>
  <w:abstractNum w:abstractNumId="16">
    <w:multiLevelType w:val="hybridMultilevel"/>
    <w:lvl w:ilvl="0">
      <w:start w:val="1"/>
      <w:numFmt w:val="decimal"/>
      <w:lvlText w:val="%1."/>
      <w:lvlJc w:val="left"/>
      <w:pPr>
        <w:ind w:left="1923" w:hanging="159"/>
        <w:jc w:val="right"/>
      </w:pPr>
      <w:rPr>
        <w:rFonts w:hint="default" w:ascii="Times New Roman" w:hAnsi="Times New Roman" w:eastAsia="Times New Roman" w:cs="Times New Roman"/>
        <w:spacing w:val="-2"/>
        <w:w w:val="99"/>
        <w:sz w:val="19"/>
        <w:szCs w:val="19"/>
        <w:lang w:val="en-US" w:eastAsia="zh-CN" w:bidi="ar-SA"/>
      </w:rPr>
    </w:lvl>
    <w:lvl w:ilvl="1">
      <w:start w:val="0"/>
      <w:numFmt w:val="bullet"/>
      <w:lvlText w:val="•"/>
      <w:lvlJc w:val="left"/>
      <w:pPr>
        <w:ind w:left="2694" w:hanging="159"/>
      </w:pPr>
      <w:rPr>
        <w:rFonts w:hint="default"/>
        <w:lang w:val="en-US" w:eastAsia="zh-CN" w:bidi="ar-SA"/>
      </w:rPr>
    </w:lvl>
    <w:lvl w:ilvl="2">
      <w:start w:val="0"/>
      <w:numFmt w:val="bullet"/>
      <w:lvlText w:val="•"/>
      <w:lvlJc w:val="left"/>
      <w:pPr>
        <w:ind w:left="3469" w:hanging="159"/>
      </w:pPr>
      <w:rPr>
        <w:rFonts w:hint="default"/>
        <w:lang w:val="en-US" w:eastAsia="zh-CN" w:bidi="ar-SA"/>
      </w:rPr>
    </w:lvl>
    <w:lvl w:ilvl="3">
      <w:start w:val="0"/>
      <w:numFmt w:val="bullet"/>
      <w:lvlText w:val="•"/>
      <w:lvlJc w:val="left"/>
      <w:pPr>
        <w:ind w:left="4243" w:hanging="159"/>
      </w:pPr>
      <w:rPr>
        <w:rFonts w:hint="default"/>
        <w:lang w:val="en-US" w:eastAsia="zh-CN" w:bidi="ar-SA"/>
      </w:rPr>
    </w:lvl>
    <w:lvl w:ilvl="4">
      <w:start w:val="0"/>
      <w:numFmt w:val="bullet"/>
      <w:lvlText w:val="•"/>
      <w:lvlJc w:val="left"/>
      <w:pPr>
        <w:ind w:left="5018" w:hanging="159"/>
      </w:pPr>
      <w:rPr>
        <w:rFonts w:hint="default"/>
        <w:lang w:val="en-US" w:eastAsia="zh-CN" w:bidi="ar-SA"/>
      </w:rPr>
    </w:lvl>
    <w:lvl w:ilvl="5">
      <w:start w:val="0"/>
      <w:numFmt w:val="bullet"/>
      <w:lvlText w:val="•"/>
      <w:lvlJc w:val="left"/>
      <w:pPr>
        <w:ind w:left="5793" w:hanging="159"/>
      </w:pPr>
      <w:rPr>
        <w:rFonts w:hint="default"/>
        <w:lang w:val="en-US" w:eastAsia="zh-CN" w:bidi="ar-SA"/>
      </w:rPr>
    </w:lvl>
    <w:lvl w:ilvl="6">
      <w:start w:val="0"/>
      <w:numFmt w:val="bullet"/>
      <w:lvlText w:val="•"/>
      <w:lvlJc w:val="left"/>
      <w:pPr>
        <w:ind w:left="6567" w:hanging="159"/>
      </w:pPr>
      <w:rPr>
        <w:rFonts w:hint="default"/>
        <w:lang w:val="en-US" w:eastAsia="zh-CN" w:bidi="ar-SA"/>
      </w:rPr>
    </w:lvl>
    <w:lvl w:ilvl="7">
      <w:start w:val="0"/>
      <w:numFmt w:val="bullet"/>
      <w:lvlText w:val="•"/>
      <w:lvlJc w:val="left"/>
      <w:pPr>
        <w:ind w:left="7342" w:hanging="159"/>
      </w:pPr>
      <w:rPr>
        <w:rFonts w:hint="default"/>
        <w:lang w:val="en-US" w:eastAsia="zh-CN" w:bidi="ar-SA"/>
      </w:rPr>
    </w:lvl>
    <w:lvl w:ilvl="8">
      <w:start w:val="0"/>
      <w:numFmt w:val="bullet"/>
      <w:lvlText w:val="•"/>
      <w:lvlJc w:val="left"/>
      <w:pPr>
        <w:ind w:left="8116" w:hanging="159"/>
      </w:pPr>
      <w:rPr>
        <w:rFonts w:hint="default"/>
        <w:lang w:val="en-US" w:eastAsia="zh-CN" w:bidi="ar-SA"/>
      </w:rPr>
    </w:lvl>
  </w:abstractNum>
  <w:abstractNum w:abstractNumId="15">
    <w:multiLevelType w:val="hybridMultilevel"/>
    <w:lvl w:ilvl="0">
      <w:start w:val="2"/>
      <w:numFmt w:val="decimal"/>
      <w:lvlText w:val="（%1）"/>
      <w:lvlJc w:val="left"/>
      <w:pPr>
        <w:ind w:left="1319" w:hanging="601"/>
        <w:jc w:val="right"/>
      </w:pPr>
      <w:rPr>
        <w:rFonts w:hint="default" w:ascii="SimSun" w:hAnsi="SimSun" w:eastAsia="SimSun" w:cs="SimSun"/>
        <w:w w:val="100"/>
        <w:sz w:val="22"/>
        <w:szCs w:val="22"/>
        <w:lang w:val="en-US" w:eastAsia="zh-CN" w:bidi="ar-SA"/>
      </w:rPr>
    </w:lvl>
    <w:lvl w:ilvl="1">
      <w:start w:val="0"/>
      <w:numFmt w:val="bullet"/>
      <w:lvlText w:val="•"/>
      <w:lvlJc w:val="left"/>
      <w:pPr>
        <w:ind w:left="2154" w:hanging="601"/>
      </w:pPr>
      <w:rPr>
        <w:rFonts w:hint="default"/>
        <w:lang w:val="en-US" w:eastAsia="zh-CN" w:bidi="ar-SA"/>
      </w:rPr>
    </w:lvl>
    <w:lvl w:ilvl="2">
      <w:start w:val="0"/>
      <w:numFmt w:val="bullet"/>
      <w:lvlText w:val="•"/>
      <w:lvlJc w:val="left"/>
      <w:pPr>
        <w:ind w:left="2989" w:hanging="601"/>
      </w:pPr>
      <w:rPr>
        <w:rFonts w:hint="default"/>
        <w:lang w:val="en-US" w:eastAsia="zh-CN" w:bidi="ar-SA"/>
      </w:rPr>
    </w:lvl>
    <w:lvl w:ilvl="3">
      <w:start w:val="0"/>
      <w:numFmt w:val="bullet"/>
      <w:lvlText w:val="•"/>
      <w:lvlJc w:val="left"/>
      <w:pPr>
        <w:ind w:left="3823" w:hanging="601"/>
      </w:pPr>
      <w:rPr>
        <w:rFonts w:hint="default"/>
        <w:lang w:val="en-US" w:eastAsia="zh-CN" w:bidi="ar-SA"/>
      </w:rPr>
    </w:lvl>
    <w:lvl w:ilvl="4">
      <w:start w:val="0"/>
      <w:numFmt w:val="bullet"/>
      <w:lvlText w:val="•"/>
      <w:lvlJc w:val="left"/>
      <w:pPr>
        <w:ind w:left="4658" w:hanging="601"/>
      </w:pPr>
      <w:rPr>
        <w:rFonts w:hint="default"/>
        <w:lang w:val="en-US" w:eastAsia="zh-CN" w:bidi="ar-SA"/>
      </w:rPr>
    </w:lvl>
    <w:lvl w:ilvl="5">
      <w:start w:val="0"/>
      <w:numFmt w:val="bullet"/>
      <w:lvlText w:val="•"/>
      <w:lvlJc w:val="left"/>
      <w:pPr>
        <w:ind w:left="5493" w:hanging="601"/>
      </w:pPr>
      <w:rPr>
        <w:rFonts w:hint="default"/>
        <w:lang w:val="en-US" w:eastAsia="zh-CN" w:bidi="ar-SA"/>
      </w:rPr>
    </w:lvl>
    <w:lvl w:ilvl="6">
      <w:start w:val="0"/>
      <w:numFmt w:val="bullet"/>
      <w:lvlText w:val="•"/>
      <w:lvlJc w:val="left"/>
      <w:pPr>
        <w:ind w:left="6327" w:hanging="601"/>
      </w:pPr>
      <w:rPr>
        <w:rFonts w:hint="default"/>
        <w:lang w:val="en-US" w:eastAsia="zh-CN" w:bidi="ar-SA"/>
      </w:rPr>
    </w:lvl>
    <w:lvl w:ilvl="7">
      <w:start w:val="0"/>
      <w:numFmt w:val="bullet"/>
      <w:lvlText w:val="•"/>
      <w:lvlJc w:val="left"/>
      <w:pPr>
        <w:ind w:left="7162" w:hanging="601"/>
      </w:pPr>
      <w:rPr>
        <w:rFonts w:hint="default"/>
        <w:lang w:val="en-US" w:eastAsia="zh-CN" w:bidi="ar-SA"/>
      </w:rPr>
    </w:lvl>
    <w:lvl w:ilvl="8">
      <w:start w:val="0"/>
      <w:numFmt w:val="bullet"/>
      <w:lvlText w:val="•"/>
      <w:lvlJc w:val="left"/>
      <w:pPr>
        <w:ind w:left="7996" w:hanging="601"/>
      </w:pPr>
      <w:rPr>
        <w:rFonts w:hint="default"/>
        <w:lang w:val="en-US" w:eastAsia="zh-CN" w:bidi="ar-SA"/>
      </w:rPr>
    </w:lvl>
  </w:abstractNum>
  <w:abstractNum w:abstractNumId="14">
    <w:multiLevelType w:val="hybridMultilevel"/>
    <w:lvl w:ilvl="0">
      <w:start w:val="1"/>
      <w:numFmt w:val="decimal"/>
      <w:lvlText w:val="%1）"/>
      <w:lvlJc w:val="left"/>
      <w:pPr>
        <w:ind w:left="238" w:hanging="361"/>
        <w:jc w:val="right"/>
      </w:pPr>
      <w:rPr>
        <w:rFonts w:hint="default" w:ascii="Times New Roman" w:hAnsi="Times New Roman" w:eastAsia="Times New Roman" w:cs="Times New Roman"/>
        <w:spacing w:val="-8"/>
        <w:w w:val="100"/>
        <w:sz w:val="22"/>
        <w:szCs w:val="22"/>
        <w:lang w:val="en-US" w:eastAsia="zh-CN" w:bidi="ar-SA"/>
      </w:rPr>
    </w:lvl>
    <w:lvl w:ilvl="1">
      <w:start w:val="0"/>
      <w:numFmt w:val="bullet"/>
      <w:lvlText w:val="•"/>
      <w:lvlJc w:val="left"/>
      <w:pPr>
        <w:ind w:left="1182" w:hanging="361"/>
      </w:pPr>
      <w:rPr>
        <w:rFonts w:hint="default"/>
        <w:lang w:val="en-US" w:eastAsia="zh-CN" w:bidi="ar-SA"/>
      </w:rPr>
    </w:lvl>
    <w:lvl w:ilvl="2">
      <w:start w:val="0"/>
      <w:numFmt w:val="bullet"/>
      <w:lvlText w:val="•"/>
      <w:lvlJc w:val="left"/>
      <w:pPr>
        <w:ind w:left="2125" w:hanging="361"/>
      </w:pPr>
      <w:rPr>
        <w:rFonts w:hint="default"/>
        <w:lang w:val="en-US" w:eastAsia="zh-CN" w:bidi="ar-SA"/>
      </w:rPr>
    </w:lvl>
    <w:lvl w:ilvl="3">
      <w:start w:val="0"/>
      <w:numFmt w:val="bullet"/>
      <w:lvlText w:val="•"/>
      <w:lvlJc w:val="left"/>
      <w:pPr>
        <w:ind w:left="3067" w:hanging="361"/>
      </w:pPr>
      <w:rPr>
        <w:rFonts w:hint="default"/>
        <w:lang w:val="en-US" w:eastAsia="zh-CN" w:bidi="ar-SA"/>
      </w:rPr>
    </w:lvl>
    <w:lvl w:ilvl="4">
      <w:start w:val="0"/>
      <w:numFmt w:val="bullet"/>
      <w:lvlText w:val="•"/>
      <w:lvlJc w:val="left"/>
      <w:pPr>
        <w:ind w:left="4010" w:hanging="361"/>
      </w:pPr>
      <w:rPr>
        <w:rFonts w:hint="default"/>
        <w:lang w:val="en-US" w:eastAsia="zh-CN" w:bidi="ar-SA"/>
      </w:rPr>
    </w:lvl>
    <w:lvl w:ilvl="5">
      <w:start w:val="0"/>
      <w:numFmt w:val="bullet"/>
      <w:lvlText w:val="•"/>
      <w:lvlJc w:val="left"/>
      <w:pPr>
        <w:ind w:left="4953" w:hanging="361"/>
      </w:pPr>
      <w:rPr>
        <w:rFonts w:hint="default"/>
        <w:lang w:val="en-US" w:eastAsia="zh-CN" w:bidi="ar-SA"/>
      </w:rPr>
    </w:lvl>
    <w:lvl w:ilvl="6">
      <w:start w:val="0"/>
      <w:numFmt w:val="bullet"/>
      <w:lvlText w:val="•"/>
      <w:lvlJc w:val="left"/>
      <w:pPr>
        <w:ind w:left="5895" w:hanging="361"/>
      </w:pPr>
      <w:rPr>
        <w:rFonts w:hint="default"/>
        <w:lang w:val="en-US" w:eastAsia="zh-CN" w:bidi="ar-SA"/>
      </w:rPr>
    </w:lvl>
    <w:lvl w:ilvl="7">
      <w:start w:val="0"/>
      <w:numFmt w:val="bullet"/>
      <w:lvlText w:val="•"/>
      <w:lvlJc w:val="left"/>
      <w:pPr>
        <w:ind w:left="6838" w:hanging="361"/>
      </w:pPr>
      <w:rPr>
        <w:rFonts w:hint="default"/>
        <w:lang w:val="en-US" w:eastAsia="zh-CN" w:bidi="ar-SA"/>
      </w:rPr>
    </w:lvl>
    <w:lvl w:ilvl="8">
      <w:start w:val="0"/>
      <w:numFmt w:val="bullet"/>
      <w:lvlText w:val="•"/>
      <w:lvlJc w:val="left"/>
      <w:pPr>
        <w:ind w:left="7780" w:hanging="361"/>
      </w:pPr>
      <w:rPr>
        <w:rFonts w:hint="default"/>
        <w:lang w:val="en-US" w:eastAsia="zh-CN" w:bidi="ar-SA"/>
      </w:rPr>
    </w:lvl>
  </w:abstractNum>
  <w:abstractNum w:abstractNumId="13">
    <w:multiLevelType w:val="hybridMultilevel"/>
    <w:lvl w:ilvl="0">
      <w:start w:val="1"/>
      <w:numFmt w:val="decimal"/>
      <w:lvlText w:val="%1）"/>
      <w:lvlJc w:val="left"/>
      <w:pPr>
        <w:ind w:left="238" w:hanging="361"/>
        <w:jc w:val="left"/>
      </w:pPr>
      <w:rPr>
        <w:rFonts w:hint="default" w:ascii="Times New Roman" w:hAnsi="Times New Roman" w:eastAsia="Times New Roman" w:cs="Times New Roman"/>
        <w:spacing w:val="-5"/>
        <w:w w:val="100"/>
        <w:sz w:val="22"/>
        <w:szCs w:val="22"/>
        <w:lang w:val="en-US" w:eastAsia="zh-CN" w:bidi="ar-SA"/>
      </w:rPr>
    </w:lvl>
    <w:lvl w:ilvl="1">
      <w:start w:val="0"/>
      <w:numFmt w:val="bullet"/>
      <w:lvlText w:val="•"/>
      <w:lvlJc w:val="left"/>
      <w:pPr>
        <w:ind w:left="1182" w:hanging="361"/>
      </w:pPr>
      <w:rPr>
        <w:rFonts w:hint="default"/>
        <w:lang w:val="en-US" w:eastAsia="zh-CN" w:bidi="ar-SA"/>
      </w:rPr>
    </w:lvl>
    <w:lvl w:ilvl="2">
      <w:start w:val="0"/>
      <w:numFmt w:val="bullet"/>
      <w:lvlText w:val="•"/>
      <w:lvlJc w:val="left"/>
      <w:pPr>
        <w:ind w:left="2125" w:hanging="361"/>
      </w:pPr>
      <w:rPr>
        <w:rFonts w:hint="default"/>
        <w:lang w:val="en-US" w:eastAsia="zh-CN" w:bidi="ar-SA"/>
      </w:rPr>
    </w:lvl>
    <w:lvl w:ilvl="3">
      <w:start w:val="0"/>
      <w:numFmt w:val="bullet"/>
      <w:lvlText w:val="•"/>
      <w:lvlJc w:val="left"/>
      <w:pPr>
        <w:ind w:left="3067" w:hanging="361"/>
      </w:pPr>
      <w:rPr>
        <w:rFonts w:hint="default"/>
        <w:lang w:val="en-US" w:eastAsia="zh-CN" w:bidi="ar-SA"/>
      </w:rPr>
    </w:lvl>
    <w:lvl w:ilvl="4">
      <w:start w:val="0"/>
      <w:numFmt w:val="bullet"/>
      <w:lvlText w:val="•"/>
      <w:lvlJc w:val="left"/>
      <w:pPr>
        <w:ind w:left="4010" w:hanging="361"/>
      </w:pPr>
      <w:rPr>
        <w:rFonts w:hint="default"/>
        <w:lang w:val="en-US" w:eastAsia="zh-CN" w:bidi="ar-SA"/>
      </w:rPr>
    </w:lvl>
    <w:lvl w:ilvl="5">
      <w:start w:val="0"/>
      <w:numFmt w:val="bullet"/>
      <w:lvlText w:val="•"/>
      <w:lvlJc w:val="left"/>
      <w:pPr>
        <w:ind w:left="4953" w:hanging="361"/>
      </w:pPr>
      <w:rPr>
        <w:rFonts w:hint="default"/>
        <w:lang w:val="en-US" w:eastAsia="zh-CN" w:bidi="ar-SA"/>
      </w:rPr>
    </w:lvl>
    <w:lvl w:ilvl="6">
      <w:start w:val="0"/>
      <w:numFmt w:val="bullet"/>
      <w:lvlText w:val="•"/>
      <w:lvlJc w:val="left"/>
      <w:pPr>
        <w:ind w:left="5895" w:hanging="361"/>
      </w:pPr>
      <w:rPr>
        <w:rFonts w:hint="default"/>
        <w:lang w:val="en-US" w:eastAsia="zh-CN" w:bidi="ar-SA"/>
      </w:rPr>
    </w:lvl>
    <w:lvl w:ilvl="7">
      <w:start w:val="0"/>
      <w:numFmt w:val="bullet"/>
      <w:lvlText w:val="•"/>
      <w:lvlJc w:val="left"/>
      <w:pPr>
        <w:ind w:left="6838" w:hanging="361"/>
      </w:pPr>
      <w:rPr>
        <w:rFonts w:hint="default"/>
        <w:lang w:val="en-US" w:eastAsia="zh-CN" w:bidi="ar-SA"/>
      </w:rPr>
    </w:lvl>
    <w:lvl w:ilvl="8">
      <w:start w:val="0"/>
      <w:numFmt w:val="bullet"/>
      <w:lvlText w:val="•"/>
      <w:lvlJc w:val="left"/>
      <w:pPr>
        <w:ind w:left="7780" w:hanging="361"/>
      </w:pPr>
      <w:rPr>
        <w:rFonts w:hint="default"/>
        <w:lang w:val="en-US" w:eastAsia="zh-CN" w:bidi="ar-SA"/>
      </w:rPr>
    </w:lvl>
  </w:abstractNum>
  <w:abstractNum w:abstractNumId="12">
    <w:multiLevelType w:val="hybridMultilevel"/>
    <w:lvl w:ilvl="0">
      <w:start w:val="3"/>
      <w:numFmt w:val="decimal"/>
      <w:lvlText w:val="（%1）"/>
      <w:lvlJc w:val="left"/>
      <w:pPr>
        <w:ind w:left="1319"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2154" w:hanging="601"/>
      </w:pPr>
      <w:rPr>
        <w:rFonts w:hint="default"/>
        <w:lang w:val="en-US" w:eastAsia="zh-CN" w:bidi="ar-SA"/>
      </w:rPr>
    </w:lvl>
    <w:lvl w:ilvl="2">
      <w:start w:val="0"/>
      <w:numFmt w:val="bullet"/>
      <w:lvlText w:val="•"/>
      <w:lvlJc w:val="left"/>
      <w:pPr>
        <w:ind w:left="2989" w:hanging="601"/>
      </w:pPr>
      <w:rPr>
        <w:rFonts w:hint="default"/>
        <w:lang w:val="en-US" w:eastAsia="zh-CN" w:bidi="ar-SA"/>
      </w:rPr>
    </w:lvl>
    <w:lvl w:ilvl="3">
      <w:start w:val="0"/>
      <w:numFmt w:val="bullet"/>
      <w:lvlText w:val="•"/>
      <w:lvlJc w:val="left"/>
      <w:pPr>
        <w:ind w:left="3823" w:hanging="601"/>
      </w:pPr>
      <w:rPr>
        <w:rFonts w:hint="default"/>
        <w:lang w:val="en-US" w:eastAsia="zh-CN" w:bidi="ar-SA"/>
      </w:rPr>
    </w:lvl>
    <w:lvl w:ilvl="4">
      <w:start w:val="0"/>
      <w:numFmt w:val="bullet"/>
      <w:lvlText w:val="•"/>
      <w:lvlJc w:val="left"/>
      <w:pPr>
        <w:ind w:left="4658" w:hanging="601"/>
      </w:pPr>
      <w:rPr>
        <w:rFonts w:hint="default"/>
        <w:lang w:val="en-US" w:eastAsia="zh-CN" w:bidi="ar-SA"/>
      </w:rPr>
    </w:lvl>
    <w:lvl w:ilvl="5">
      <w:start w:val="0"/>
      <w:numFmt w:val="bullet"/>
      <w:lvlText w:val="•"/>
      <w:lvlJc w:val="left"/>
      <w:pPr>
        <w:ind w:left="5493" w:hanging="601"/>
      </w:pPr>
      <w:rPr>
        <w:rFonts w:hint="default"/>
        <w:lang w:val="en-US" w:eastAsia="zh-CN" w:bidi="ar-SA"/>
      </w:rPr>
    </w:lvl>
    <w:lvl w:ilvl="6">
      <w:start w:val="0"/>
      <w:numFmt w:val="bullet"/>
      <w:lvlText w:val="•"/>
      <w:lvlJc w:val="left"/>
      <w:pPr>
        <w:ind w:left="6327" w:hanging="601"/>
      </w:pPr>
      <w:rPr>
        <w:rFonts w:hint="default"/>
        <w:lang w:val="en-US" w:eastAsia="zh-CN" w:bidi="ar-SA"/>
      </w:rPr>
    </w:lvl>
    <w:lvl w:ilvl="7">
      <w:start w:val="0"/>
      <w:numFmt w:val="bullet"/>
      <w:lvlText w:val="•"/>
      <w:lvlJc w:val="left"/>
      <w:pPr>
        <w:ind w:left="7162" w:hanging="601"/>
      </w:pPr>
      <w:rPr>
        <w:rFonts w:hint="default"/>
        <w:lang w:val="en-US" w:eastAsia="zh-CN" w:bidi="ar-SA"/>
      </w:rPr>
    </w:lvl>
    <w:lvl w:ilvl="8">
      <w:start w:val="0"/>
      <w:numFmt w:val="bullet"/>
      <w:lvlText w:val="•"/>
      <w:lvlJc w:val="left"/>
      <w:pPr>
        <w:ind w:left="7996" w:hanging="601"/>
      </w:pPr>
      <w:rPr>
        <w:rFonts w:hint="default"/>
        <w:lang w:val="en-US" w:eastAsia="zh-CN" w:bidi="ar-SA"/>
      </w:rPr>
    </w:lvl>
  </w:abstractNum>
  <w:abstractNum w:abstractNumId="11">
    <w:multiLevelType w:val="hybridMultilevel"/>
    <w:lvl w:ilvl="0">
      <w:start w:val="3"/>
      <w:numFmt w:val="decimal"/>
      <w:lvlText w:val="%1"/>
      <w:lvlJc w:val="left"/>
      <w:pPr>
        <w:ind w:left="1364" w:hanging="560"/>
        <w:jc w:val="left"/>
      </w:pPr>
      <w:rPr>
        <w:rFonts w:hint="default"/>
        <w:lang w:val="en-US" w:eastAsia="zh-CN" w:bidi="ar-SA"/>
      </w:rPr>
    </w:lvl>
    <w:lvl w:ilvl="1">
      <w:start w:val="1"/>
      <w:numFmt w:val="decimal"/>
      <w:lvlText w:val="%1.%2"/>
      <w:lvlJc w:val="left"/>
      <w:pPr>
        <w:ind w:left="1364" w:hanging="560"/>
        <w:jc w:val="right"/>
      </w:pPr>
      <w:rPr>
        <w:rFonts w:hint="default" w:ascii="SimSun" w:hAnsi="SimSun" w:eastAsia="SimSun" w:cs="SimSun"/>
        <w:spacing w:val="-2"/>
        <w:w w:val="100"/>
        <w:sz w:val="28"/>
        <w:szCs w:val="28"/>
        <w:lang w:val="en-US" w:eastAsia="zh-CN" w:bidi="ar-SA"/>
      </w:rPr>
    </w:lvl>
    <w:lvl w:ilvl="2">
      <w:start w:val="1"/>
      <w:numFmt w:val="decimal"/>
      <w:lvlText w:val="%1.%2.%3"/>
      <w:lvlJc w:val="left"/>
      <w:pPr>
        <w:ind w:left="1524" w:hanging="720"/>
        <w:jc w:val="left"/>
      </w:pPr>
      <w:rPr>
        <w:rFonts w:hint="default"/>
        <w:w w:val="100"/>
        <w:lang w:val="en-US" w:eastAsia="zh-CN" w:bidi="ar-SA"/>
      </w:rPr>
    </w:lvl>
    <w:lvl w:ilvl="3">
      <w:start w:val="0"/>
      <w:numFmt w:val="bullet"/>
      <w:lvlText w:val="•"/>
      <w:lvlJc w:val="left"/>
      <w:pPr>
        <w:ind w:left="2853" w:hanging="720"/>
      </w:pPr>
      <w:rPr>
        <w:rFonts w:hint="default"/>
        <w:lang w:val="en-US" w:eastAsia="zh-CN" w:bidi="ar-SA"/>
      </w:rPr>
    </w:lvl>
    <w:lvl w:ilvl="4">
      <w:start w:val="0"/>
      <w:numFmt w:val="bullet"/>
      <w:lvlText w:val="•"/>
      <w:lvlJc w:val="left"/>
      <w:pPr>
        <w:ind w:left="3826" w:hanging="720"/>
      </w:pPr>
      <w:rPr>
        <w:rFonts w:hint="default"/>
        <w:lang w:val="en-US" w:eastAsia="zh-CN" w:bidi="ar-SA"/>
      </w:rPr>
    </w:lvl>
    <w:lvl w:ilvl="5">
      <w:start w:val="0"/>
      <w:numFmt w:val="bullet"/>
      <w:lvlText w:val="•"/>
      <w:lvlJc w:val="left"/>
      <w:pPr>
        <w:ind w:left="4799" w:hanging="720"/>
      </w:pPr>
      <w:rPr>
        <w:rFonts w:hint="default"/>
        <w:lang w:val="en-US" w:eastAsia="zh-CN" w:bidi="ar-SA"/>
      </w:rPr>
    </w:lvl>
    <w:lvl w:ilvl="6">
      <w:start w:val="0"/>
      <w:numFmt w:val="bullet"/>
      <w:lvlText w:val="•"/>
      <w:lvlJc w:val="left"/>
      <w:pPr>
        <w:ind w:left="5773" w:hanging="720"/>
      </w:pPr>
      <w:rPr>
        <w:rFonts w:hint="default"/>
        <w:lang w:val="en-US" w:eastAsia="zh-CN" w:bidi="ar-SA"/>
      </w:rPr>
    </w:lvl>
    <w:lvl w:ilvl="7">
      <w:start w:val="0"/>
      <w:numFmt w:val="bullet"/>
      <w:lvlText w:val="•"/>
      <w:lvlJc w:val="left"/>
      <w:pPr>
        <w:ind w:left="6746" w:hanging="720"/>
      </w:pPr>
      <w:rPr>
        <w:rFonts w:hint="default"/>
        <w:lang w:val="en-US" w:eastAsia="zh-CN" w:bidi="ar-SA"/>
      </w:rPr>
    </w:lvl>
    <w:lvl w:ilvl="8">
      <w:start w:val="0"/>
      <w:numFmt w:val="bullet"/>
      <w:lvlText w:val="•"/>
      <w:lvlJc w:val="left"/>
      <w:pPr>
        <w:ind w:left="7719" w:hanging="720"/>
      </w:pPr>
      <w:rPr>
        <w:rFonts w:hint="default"/>
        <w:lang w:val="en-US" w:eastAsia="zh-CN" w:bidi="ar-SA"/>
      </w:rPr>
    </w:lvl>
  </w:abstractNum>
  <w:abstractNum w:abstractNumId="10">
    <w:multiLevelType w:val="hybridMultilevel"/>
    <w:lvl w:ilvl="0">
      <w:start w:val="2"/>
      <w:numFmt w:val="decimal"/>
      <w:lvlText w:val="%1"/>
      <w:lvlJc w:val="left"/>
      <w:pPr>
        <w:ind w:left="797" w:hanging="560"/>
        <w:jc w:val="left"/>
      </w:pPr>
      <w:rPr>
        <w:rFonts w:hint="default"/>
        <w:lang w:val="en-US" w:eastAsia="zh-CN" w:bidi="ar-SA"/>
      </w:rPr>
    </w:lvl>
    <w:lvl w:ilvl="1">
      <w:start w:val="5"/>
      <w:numFmt w:val="decimal"/>
      <w:lvlText w:val="%1.%2"/>
      <w:lvlJc w:val="left"/>
      <w:pPr>
        <w:ind w:left="797" w:hanging="560"/>
        <w:jc w:val="left"/>
      </w:pPr>
      <w:rPr>
        <w:rFonts w:hint="default" w:ascii="SimSun" w:hAnsi="SimSun" w:eastAsia="SimSun" w:cs="SimSun"/>
        <w:spacing w:val="-2"/>
        <w:w w:val="100"/>
        <w:sz w:val="28"/>
        <w:szCs w:val="28"/>
        <w:lang w:val="en-US" w:eastAsia="zh-CN" w:bidi="ar-SA"/>
      </w:rPr>
    </w:lvl>
    <w:lvl w:ilvl="2">
      <w:start w:val="0"/>
      <w:numFmt w:val="bullet"/>
      <w:lvlText w:val="•"/>
      <w:lvlJc w:val="left"/>
      <w:pPr>
        <w:ind w:left="2573" w:hanging="560"/>
      </w:pPr>
      <w:rPr>
        <w:rFonts w:hint="default"/>
        <w:lang w:val="en-US" w:eastAsia="zh-CN" w:bidi="ar-SA"/>
      </w:rPr>
    </w:lvl>
    <w:lvl w:ilvl="3">
      <w:start w:val="0"/>
      <w:numFmt w:val="bullet"/>
      <w:lvlText w:val="•"/>
      <w:lvlJc w:val="left"/>
      <w:pPr>
        <w:ind w:left="3459" w:hanging="560"/>
      </w:pPr>
      <w:rPr>
        <w:rFonts w:hint="default"/>
        <w:lang w:val="en-US" w:eastAsia="zh-CN" w:bidi="ar-SA"/>
      </w:rPr>
    </w:lvl>
    <w:lvl w:ilvl="4">
      <w:start w:val="0"/>
      <w:numFmt w:val="bullet"/>
      <w:lvlText w:val="•"/>
      <w:lvlJc w:val="left"/>
      <w:pPr>
        <w:ind w:left="4346" w:hanging="560"/>
      </w:pPr>
      <w:rPr>
        <w:rFonts w:hint="default"/>
        <w:lang w:val="en-US" w:eastAsia="zh-CN" w:bidi="ar-SA"/>
      </w:rPr>
    </w:lvl>
    <w:lvl w:ilvl="5">
      <w:start w:val="0"/>
      <w:numFmt w:val="bullet"/>
      <w:lvlText w:val="•"/>
      <w:lvlJc w:val="left"/>
      <w:pPr>
        <w:ind w:left="5233" w:hanging="560"/>
      </w:pPr>
      <w:rPr>
        <w:rFonts w:hint="default"/>
        <w:lang w:val="en-US" w:eastAsia="zh-CN" w:bidi="ar-SA"/>
      </w:rPr>
    </w:lvl>
    <w:lvl w:ilvl="6">
      <w:start w:val="0"/>
      <w:numFmt w:val="bullet"/>
      <w:lvlText w:val="•"/>
      <w:lvlJc w:val="left"/>
      <w:pPr>
        <w:ind w:left="6119" w:hanging="560"/>
      </w:pPr>
      <w:rPr>
        <w:rFonts w:hint="default"/>
        <w:lang w:val="en-US" w:eastAsia="zh-CN" w:bidi="ar-SA"/>
      </w:rPr>
    </w:lvl>
    <w:lvl w:ilvl="7">
      <w:start w:val="0"/>
      <w:numFmt w:val="bullet"/>
      <w:lvlText w:val="•"/>
      <w:lvlJc w:val="left"/>
      <w:pPr>
        <w:ind w:left="7006" w:hanging="560"/>
      </w:pPr>
      <w:rPr>
        <w:rFonts w:hint="default"/>
        <w:lang w:val="en-US" w:eastAsia="zh-CN" w:bidi="ar-SA"/>
      </w:rPr>
    </w:lvl>
    <w:lvl w:ilvl="8">
      <w:start w:val="0"/>
      <w:numFmt w:val="bullet"/>
      <w:lvlText w:val="•"/>
      <w:lvlJc w:val="left"/>
      <w:pPr>
        <w:ind w:left="7892" w:hanging="560"/>
      </w:pPr>
      <w:rPr>
        <w:rFonts w:hint="default"/>
        <w:lang w:val="en-US" w:eastAsia="zh-CN" w:bidi="ar-SA"/>
      </w:rPr>
    </w:lvl>
  </w:abstractNum>
  <w:abstractNum w:abstractNumId="9">
    <w:multiLevelType w:val="hybridMultilevel"/>
    <w:lvl w:ilvl="0">
      <w:start w:val="2"/>
      <w:numFmt w:val="decimal"/>
      <w:lvlText w:val="%1"/>
      <w:lvlJc w:val="left"/>
      <w:pPr>
        <w:ind w:left="1524" w:hanging="720"/>
        <w:jc w:val="left"/>
      </w:pPr>
      <w:rPr>
        <w:rFonts w:hint="default"/>
        <w:lang w:val="en-US" w:eastAsia="zh-CN" w:bidi="ar-SA"/>
      </w:rPr>
    </w:lvl>
    <w:lvl w:ilvl="1">
      <w:start w:val="4"/>
      <w:numFmt w:val="decimal"/>
      <w:lvlText w:val="%1.%2"/>
      <w:lvlJc w:val="left"/>
      <w:pPr>
        <w:ind w:left="1524" w:hanging="720"/>
        <w:jc w:val="left"/>
      </w:pPr>
      <w:rPr>
        <w:rFonts w:hint="default"/>
        <w:lang w:val="en-US" w:eastAsia="zh-CN" w:bidi="ar-SA"/>
      </w:rPr>
    </w:lvl>
    <w:lvl w:ilvl="2">
      <w:start w:val="1"/>
      <w:numFmt w:val="decimal"/>
      <w:lvlText w:val="%1.%2.%3"/>
      <w:lvlJc w:val="left"/>
      <w:pPr>
        <w:ind w:left="1524" w:hanging="720"/>
        <w:jc w:val="right"/>
      </w:pPr>
      <w:rPr>
        <w:rFonts w:hint="default" w:ascii="SimSun" w:hAnsi="SimSun" w:eastAsia="SimSun" w:cs="SimSun"/>
        <w:w w:val="100"/>
        <w:sz w:val="24"/>
        <w:szCs w:val="24"/>
        <w:lang w:val="en-US" w:eastAsia="zh-CN" w:bidi="ar-SA"/>
      </w:rPr>
    </w:lvl>
    <w:lvl w:ilvl="3">
      <w:start w:val="1"/>
      <w:numFmt w:val="decimal"/>
      <w:lvlText w:val="（%4）"/>
      <w:lvlJc w:val="left"/>
      <w:pPr>
        <w:ind w:left="1319" w:hanging="601"/>
        <w:jc w:val="left"/>
      </w:pPr>
      <w:rPr>
        <w:rFonts w:hint="default" w:ascii="SimSun" w:hAnsi="SimSun" w:eastAsia="SimSun" w:cs="SimSun"/>
        <w:w w:val="100"/>
        <w:sz w:val="22"/>
        <w:szCs w:val="22"/>
        <w:lang w:val="en-US" w:eastAsia="zh-CN" w:bidi="ar-SA"/>
      </w:rPr>
    </w:lvl>
    <w:lvl w:ilvl="4">
      <w:start w:val="0"/>
      <w:numFmt w:val="bullet"/>
      <w:lvlText w:val="•"/>
      <w:lvlJc w:val="left"/>
      <w:pPr>
        <w:ind w:left="4235" w:hanging="601"/>
      </w:pPr>
      <w:rPr>
        <w:rFonts w:hint="default"/>
        <w:lang w:val="en-US" w:eastAsia="zh-CN" w:bidi="ar-SA"/>
      </w:rPr>
    </w:lvl>
    <w:lvl w:ilvl="5">
      <w:start w:val="0"/>
      <w:numFmt w:val="bullet"/>
      <w:lvlText w:val="•"/>
      <w:lvlJc w:val="left"/>
      <w:pPr>
        <w:ind w:left="5140" w:hanging="601"/>
      </w:pPr>
      <w:rPr>
        <w:rFonts w:hint="default"/>
        <w:lang w:val="en-US" w:eastAsia="zh-CN" w:bidi="ar-SA"/>
      </w:rPr>
    </w:lvl>
    <w:lvl w:ilvl="6">
      <w:start w:val="0"/>
      <w:numFmt w:val="bullet"/>
      <w:lvlText w:val="•"/>
      <w:lvlJc w:val="left"/>
      <w:pPr>
        <w:ind w:left="6045" w:hanging="601"/>
      </w:pPr>
      <w:rPr>
        <w:rFonts w:hint="default"/>
        <w:lang w:val="en-US" w:eastAsia="zh-CN" w:bidi="ar-SA"/>
      </w:rPr>
    </w:lvl>
    <w:lvl w:ilvl="7">
      <w:start w:val="0"/>
      <w:numFmt w:val="bullet"/>
      <w:lvlText w:val="•"/>
      <w:lvlJc w:val="left"/>
      <w:pPr>
        <w:ind w:left="6950" w:hanging="601"/>
      </w:pPr>
      <w:rPr>
        <w:rFonts w:hint="default"/>
        <w:lang w:val="en-US" w:eastAsia="zh-CN" w:bidi="ar-SA"/>
      </w:rPr>
    </w:lvl>
    <w:lvl w:ilvl="8">
      <w:start w:val="0"/>
      <w:numFmt w:val="bullet"/>
      <w:lvlText w:val="•"/>
      <w:lvlJc w:val="left"/>
      <w:pPr>
        <w:ind w:left="7855" w:hanging="601"/>
      </w:pPr>
      <w:rPr>
        <w:rFonts w:hint="default"/>
        <w:lang w:val="en-US" w:eastAsia="zh-CN" w:bidi="ar-SA"/>
      </w:rPr>
    </w:lvl>
  </w:abstractNum>
  <w:abstractNum w:abstractNumId="8">
    <w:multiLevelType w:val="hybridMultilevel"/>
    <w:lvl w:ilvl="0">
      <w:start w:val="1"/>
      <w:numFmt w:val="decimal"/>
      <w:lvlText w:val="（%1）"/>
      <w:lvlJc w:val="left"/>
      <w:pPr>
        <w:ind w:left="1319" w:hanging="601"/>
        <w:jc w:val="left"/>
      </w:pPr>
      <w:rPr>
        <w:rFonts w:hint="default" w:ascii="SimSun" w:hAnsi="SimSun" w:eastAsia="SimSun" w:cs="SimSun"/>
        <w:w w:val="100"/>
        <w:sz w:val="22"/>
        <w:szCs w:val="22"/>
        <w:lang w:val="en-US" w:eastAsia="zh-CN" w:bidi="ar-SA"/>
      </w:rPr>
    </w:lvl>
    <w:lvl w:ilvl="1">
      <w:start w:val="0"/>
      <w:numFmt w:val="bullet"/>
      <w:lvlText w:val="•"/>
      <w:lvlJc w:val="left"/>
      <w:pPr>
        <w:ind w:left="2154" w:hanging="601"/>
      </w:pPr>
      <w:rPr>
        <w:rFonts w:hint="default"/>
        <w:lang w:val="en-US" w:eastAsia="zh-CN" w:bidi="ar-SA"/>
      </w:rPr>
    </w:lvl>
    <w:lvl w:ilvl="2">
      <w:start w:val="0"/>
      <w:numFmt w:val="bullet"/>
      <w:lvlText w:val="•"/>
      <w:lvlJc w:val="left"/>
      <w:pPr>
        <w:ind w:left="2989" w:hanging="601"/>
      </w:pPr>
      <w:rPr>
        <w:rFonts w:hint="default"/>
        <w:lang w:val="en-US" w:eastAsia="zh-CN" w:bidi="ar-SA"/>
      </w:rPr>
    </w:lvl>
    <w:lvl w:ilvl="3">
      <w:start w:val="0"/>
      <w:numFmt w:val="bullet"/>
      <w:lvlText w:val="•"/>
      <w:lvlJc w:val="left"/>
      <w:pPr>
        <w:ind w:left="3823" w:hanging="601"/>
      </w:pPr>
      <w:rPr>
        <w:rFonts w:hint="default"/>
        <w:lang w:val="en-US" w:eastAsia="zh-CN" w:bidi="ar-SA"/>
      </w:rPr>
    </w:lvl>
    <w:lvl w:ilvl="4">
      <w:start w:val="0"/>
      <w:numFmt w:val="bullet"/>
      <w:lvlText w:val="•"/>
      <w:lvlJc w:val="left"/>
      <w:pPr>
        <w:ind w:left="4658" w:hanging="601"/>
      </w:pPr>
      <w:rPr>
        <w:rFonts w:hint="default"/>
        <w:lang w:val="en-US" w:eastAsia="zh-CN" w:bidi="ar-SA"/>
      </w:rPr>
    </w:lvl>
    <w:lvl w:ilvl="5">
      <w:start w:val="0"/>
      <w:numFmt w:val="bullet"/>
      <w:lvlText w:val="•"/>
      <w:lvlJc w:val="left"/>
      <w:pPr>
        <w:ind w:left="5493" w:hanging="601"/>
      </w:pPr>
      <w:rPr>
        <w:rFonts w:hint="default"/>
        <w:lang w:val="en-US" w:eastAsia="zh-CN" w:bidi="ar-SA"/>
      </w:rPr>
    </w:lvl>
    <w:lvl w:ilvl="6">
      <w:start w:val="0"/>
      <w:numFmt w:val="bullet"/>
      <w:lvlText w:val="•"/>
      <w:lvlJc w:val="left"/>
      <w:pPr>
        <w:ind w:left="6327" w:hanging="601"/>
      </w:pPr>
      <w:rPr>
        <w:rFonts w:hint="default"/>
        <w:lang w:val="en-US" w:eastAsia="zh-CN" w:bidi="ar-SA"/>
      </w:rPr>
    </w:lvl>
    <w:lvl w:ilvl="7">
      <w:start w:val="0"/>
      <w:numFmt w:val="bullet"/>
      <w:lvlText w:val="•"/>
      <w:lvlJc w:val="left"/>
      <w:pPr>
        <w:ind w:left="7162" w:hanging="601"/>
      </w:pPr>
      <w:rPr>
        <w:rFonts w:hint="default"/>
        <w:lang w:val="en-US" w:eastAsia="zh-CN" w:bidi="ar-SA"/>
      </w:rPr>
    </w:lvl>
    <w:lvl w:ilvl="8">
      <w:start w:val="0"/>
      <w:numFmt w:val="bullet"/>
      <w:lvlText w:val="•"/>
      <w:lvlJc w:val="left"/>
      <w:pPr>
        <w:ind w:left="7996" w:hanging="601"/>
      </w:pPr>
      <w:rPr>
        <w:rFonts w:hint="default"/>
        <w:lang w:val="en-US" w:eastAsia="zh-CN" w:bidi="ar-SA"/>
      </w:rPr>
    </w:lvl>
  </w:abstractNum>
  <w:abstractNum w:abstractNumId="7">
    <w:multiLevelType w:val="hybridMultilevel"/>
    <w:lvl w:ilvl="0">
      <w:start w:val="1"/>
      <w:numFmt w:val="decimal"/>
      <w:lvlText w:val="（%1）"/>
      <w:lvlJc w:val="left"/>
      <w:pPr>
        <w:ind w:left="238" w:hanging="601"/>
        <w:jc w:val="left"/>
      </w:pPr>
      <w:rPr>
        <w:rFonts w:hint="default" w:ascii="SimSun" w:hAnsi="SimSun" w:eastAsia="SimSun" w:cs="SimSun"/>
        <w:spacing w:val="-5"/>
        <w:w w:val="100"/>
        <w:sz w:val="22"/>
        <w:szCs w:val="22"/>
        <w:lang w:val="en-US" w:eastAsia="zh-CN" w:bidi="ar-SA"/>
      </w:rPr>
    </w:lvl>
    <w:lvl w:ilvl="1">
      <w:start w:val="0"/>
      <w:numFmt w:val="bullet"/>
      <w:lvlText w:val="•"/>
      <w:lvlJc w:val="left"/>
      <w:pPr>
        <w:ind w:left="1182" w:hanging="601"/>
      </w:pPr>
      <w:rPr>
        <w:rFonts w:hint="default"/>
        <w:lang w:val="en-US" w:eastAsia="zh-CN" w:bidi="ar-SA"/>
      </w:rPr>
    </w:lvl>
    <w:lvl w:ilvl="2">
      <w:start w:val="0"/>
      <w:numFmt w:val="bullet"/>
      <w:lvlText w:val="•"/>
      <w:lvlJc w:val="left"/>
      <w:pPr>
        <w:ind w:left="2125" w:hanging="601"/>
      </w:pPr>
      <w:rPr>
        <w:rFonts w:hint="default"/>
        <w:lang w:val="en-US" w:eastAsia="zh-CN" w:bidi="ar-SA"/>
      </w:rPr>
    </w:lvl>
    <w:lvl w:ilvl="3">
      <w:start w:val="0"/>
      <w:numFmt w:val="bullet"/>
      <w:lvlText w:val="•"/>
      <w:lvlJc w:val="left"/>
      <w:pPr>
        <w:ind w:left="3067" w:hanging="601"/>
      </w:pPr>
      <w:rPr>
        <w:rFonts w:hint="default"/>
        <w:lang w:val="en-US" w:eastAsia="zh-CN" w:bidi="ar-SA"/>
      </w:rPr>
    </w:lvl>
    <w:lvl w:ilvl="4">
      <w:start w:val="0"/>
      <w:numFmt w:val="bullet"/>
      <w:lvlText w:val="•"/>
      <w:lvlJc w:val="left"/>
      <w:pPr>
        <w:ind w:left="4010" w:hanging="601"/>
      </w:pPr>
      <w:rPr>
        <w:rFonts w:hint="default"/>
        <w:lang w:val="en-US" w:eastAsia="zh-CN" w:bidi="ar-SA"/>
      </w:rPr>
    </w:lvl>
    <w:lvl w:ilvl="5">
      <w:start w:val="0"/>
      <w:numFmt w:val="bullet"/>
      <w:lvlText w:val="•"/>
      <w:lvlJc w:val="left"/>
      <w:pPr>
        <w:ind w:left="4953" w:hanging="601"/>
      </w:pPr>
      <w:rPr>
        <w:rFonts w:hint="default"/>
        <w:lang w:val="en-US" w:eastAsia="zh-CN" w:bidi="ar-SA"/>
      </w:rPr>
    </w:lvl>
    <w:lvl w:ilvl="6">
      <w:start w:val="0"/>
      <w:numFmt w:val="bullet"/>
      <w:lvlText w:val="•"/>
      <w:lvlJc w:val="left"/>
      <w:pPr>
        <w:ind w:left="5895" w:hanging="601"/>
      </w:pPr>
      <w:rPr>
        <w:rFonts w:hint="default"/>
        <w:lang w:val="en-US" w:eastAsia="zh-CN" w:bidi="ar-SA"/>
      </w:rPr>
    </w:lvl>
    <w:lvl w:ilvl="7">
      <w:start w:val="0"/>
      <w:numFmt w:val="bullet"/>
      <w:lvlText w:val="•"/>
      <w:lvlJc w:val="left"/>
      <w:pPr>
        <w:ind w:left="6838" w:hanging="601"/>
      </w:pPr>
      <w:rPr>
        <w:rFonts w:hint="default"/>
        <w:lang w:val="en-US" w:eastAsia="zh-CN" w:bidi="ar-SA"/>
      </w:rPr>
    </w:lvl>
    <w:lvl w:ilvl="8">
      <w:start w:val="0"/>
      <w:numFmt w:val="bullet"/>
      <w:lvlText w:val="•"/>
      <w:lvlJc w:val="left"/>
      <w:pPr>
        <w:ind w:left="7780" w:hanging="601"/>
      </w:pPr>
      <w:rPr>
        <w:rFonts w:hint="default"/>
        <w:lang w:val="en-US" w:eastAsia="zh-CN" w:bidi="ar-SA"/>
      </w:rPr>
    </w:lvl>
  </w:abstractNum>
  <w:abstractNum w:abstractNumId="6">
    <w:multiLevelType w:val="hybridMultilevel"/>
    <w:lvl w:ilvl="0">
      <w:start w:val="2"/>
      <w:numFmt w:val="decimal"/>
      <w:lvlText w:val="%1"/>
      <w:lvlJc w:val="left"/>
      <w:pPr>
        <w:ind w:left="1364" w:hanging="560"/>
        <w:jc w:val="left"/>
      </w:pPr>
      <w:rPr>
        <w:rFonts w:hint="default"/>
        <w:lang w:val="en-US" w:eastAsia="zh-CN" w:bidi="ar-SA"/>
      </w:rPr>
    </w:lvl>
    <w:lvl w:ilvl="1">
      <w:start w:val="1"/>
      <w:numFmt w:val="decimal"/>
      <w:lvlText w:val="%1.%2"/>
      <w:lvlJc w:val="left"/>
      <w:pPr>
        <w:ind w:left="1364" w:hanging="560"/>
        <w:jc w:val="right"/>
      </w:pPr>
      <w:rPr>
        <w:rFonts w:hint="default" w:ascii="SimSun" w:hAnsi="SimSun" w:eastAsia="SimSun" w:cs="SimSun"/>
        <w:spacing w:val="-2"/>
        <w:w w:val="100"/>
        <w:sz w:val="28"/>
        <w:szCs w:val="28"/>
        <w:lang w:val="en-US" w:eastAsia="zh-CN" w:bidi="ar-SA"/>
      </w:rPr>
    </w:lvl>
    <w:lvl w:ilvl="2">
      <w:start w:val="1"/>
      <w:numFmt w:val="decimal"/>
      <w:lvlText w:val="%1.%2.%3"/>
      <w:lvlJc w:val="left"/>
      <w:pPr>
        <w:ind w:left="1524" w:hanging="720"/>
        <w:jc w:val="left"/>
      </w:pPr>
      <w:rPr>
        <w:rFonts w:hint="default" w:ascii="SimSun" w:hAnsi="SimSun" w:eastAsia="SimSun" w:cs="SimSun"/>
        <w:w w:val="100"/>
        <w:sz w:val="24"/>
        <w:szCs w:val="24"/>
        <w:lang w:val="en-US" w:eastAsia="zh-CN" w:bidi="ar-SA"/>
      </w:rPr>
    </w:lvl>
    <w:lvl w:ilvl="3">
      <w:start w:val="1"/>
      <w:numFmt w:val="decimal"/>
      <w:lvlText w:val="（%4）"/>
      <w:lvlJc w:val="left"/>
      <w:pPr>
        <w:ind w:left="1319" w:hanging="601"/>
        <w:jc w:val="right"/>
      </w:pPr>
      <w:rPr>
        <w:rFonts w:hint="default" w:ascii="SimSun" w:hAnsi="SimSun" w:eastAsia="SimSun" w:cs="SimSun"/>
        <w:w w:val="100"/>
        <w:sz w:val="22"/>
        <w:szCs w:val="22"/>
        <w:lang w:val="en-US" w:eastAsia="zh-CN" w:bidi="ar-SA"/>
      </w:rPr>
    </w:lvl>
    <w:lvl w:ilvl="4">
      <w:start w:val="1"/>
      <w:numFmt w:val="decimal"/>
      <w:lvlText w:val="%5）"/>
      <w:lvlJc w:val="left"/>
      <w:pPr>
        <w:ind w:left="804" w:hanging="361"/>
        <w:jc w:val="left"/>
      </w:pPr>
      <w:rPr>
        <w:rFonts w:hint="default" w:ascii="Times New Roman" w:hAnsi="Times New Roman" w:eastAsia="Times New Roman" w:cs="Times New Roman"/>
        <w:spacing w:val="-10"/>
        <w:w w:val="100"/>
        <w:sz w:val="22"/>
        <w:szCs w:val="22"/>
        <w:lang w:val="en-US" w:eastAsia="zh-CN" w:bidi="ar-SA"/>
      </w:rPr>
    </w:lvl>
    <w:lvl w:ilvl="5">
      <w:start w:val="0"/>
      <w:numFmt w:val="bullet"/>
      <w:lvlText w:val="•"/>
      <w:lvlJc w:val="left"/>
      <w:pPr>
        <w:ind w:left="1520" w:hanging="361"/>
      </w:pPr>
      <w:rPr>
        <w:rFonts w:hint="default"/>
        <w:lang w:val="en-US" w:eastAsia="zh-CN" w:bidi="ar-SA"/>
      </w:rPr>
    </w:lvl>
    <w:lvl w:ilvl="6">
      <w:start w:val="0"/>
      <w:numFmt w:val="bullet"/>
      <w:lvlText w:val="•"/>
      <w:lvlJc w:val="left"/>
      <w:pPr>
        <w:ind w:left="1800" w:hanging="361"/>
      </w:pPr>
      <w:rPr>
        <w:rFonts w:hint="default"/>
        <w:lang w:val="en-US" w:eastAsia="zh-CN" w:bidi="ar-SA"/>
      </w:rPr>
    </w:lvl>
    <w:lvl w:ilvl="7">
      <w:start w:val="0"/>
      <w:numFmt w:val="bullet"/>
      <w:lvlText w:val="•"/>
      <w:lvlJc w:val="left"/>
      <w:pPr>
        <w:ind w:left="1880" w:hanging="361"/>
      </w:pPr>
      <w:rPr>
        <w:rFonts w:hint="default"/>
        <w:lang w:val="en-US" w:eastAsia="zh-CN" w:bidi="ar-SA"/>
      </w:rPr>
    </w:lvl>
    <w:lvl w:ilvl="8">
      <w:start w:val="0"/>
      <w:numFmt w:val="bullet"/>
      <w:lvlText w:val="•"/>
      <w:lvlJc w:val="left"/>
      <w:pPr>
        <w:ind w:left="2460" w:hanging="361"/>
      </w:pPr>
      <w:rPr>
        <w:rFonts w:hint="default"/>
        <w:lang w:val="en-US" w:eastAsia="zh-CN" w:bidi="ar-SA"/>
      </w:rPr>
    </w:lvl>
  </w:abstractNum>
  <w:abstractNum w:abstractNumId="5">
    <w:multiLevelType w:val="hybridMultilevel"/>
    <w:lvl w:ilvl="0">
      <w:start w:val="1"/>
      <w:numFmt w:val="decimal"/>
      <w:lvlText w:val="%1）"/>
      <w:lvlJc w:val="left"/>
      <w:pPr>
        <w:ind w:left="1198" w:hanging="480"/>
        <w:jc w:val="left"/>
      </w:pPr>
      <w:rPr>
        <w:rFonts w:hint="default" w:ascii="Times New Roman" w:hAnsi="Times New Roman" w:eastAsia="Times New Roman" w:cs="Times New Roman"/>
        <w:w w:val="100"/>
        <w:sz w:val="24"/>
        <w:szCs w:val="24"/>
        <w:lang w:val="en-US" w:eastAsia="zh-CN" w:bidi="ar-SA"/>
      </w:rPr>
    </w:lvl>
    <w:lvl w:ilvl="1">
      <w:start w:val="0"/>
      <w:numFmt w:val="bullet"/>
      <w:lvlText w:val="•"/>
      <w:lvlJc w:val="left"/>
      <w:pPr>
        <w:ind w:left="2046" w:hanging="480"/>
      </w:pPr>
      <w:rPr>
        <w:rFonts w:hint="default"/>
        <w:lang w:val="en-US" w:eastAsia="zh-CN" w:bidi="ar-SA"/>
      </w:rPr>
    </w:lvl>
    <w:lvl w:ilvl="2">
      <w:start w:val="0"/>
      <w:numFmt w:val="bullet"/>
      <w:lvlText w:val="•"/>
      <w:lvlJc w:val="left"/>
      <w:pPr>
        <w:ind w:left="2893" w:hanging="480"/>
      </w:pPr>
      <w:rPr>
        <w:rFonts w:hint="default"/>
        <w:lang w:val="en-US" w:eastAsia="zh-CN" w:bidi="ar-SA"/>
      </w:rPr>
    </w:lvl>
    <w:lvl w:ilvl="3">
      <w:start w:val="0"/>
      <w:numFmt w:val="bullet"/>
      <w:lvlText w:val="•"/>
      <w:lvlJc w:val="left"/>
      <w:pPr>
        <w:ind w:left="3739" w:hanging="480"/>
      </w:pPr>
      <w:rPr>
        <w:rFonts w:hint="default"/>
        <w:lang w:val="en-US" w:eastAsia="zh-CN" w:bidi="ar-SA"/>
      </w:rPr>
    </w:lvl>
    <w:lvl w:ilvl="4">
      <w:start w:val="0"/>
      <w:numFmt w:val="bullet"/>
      <w:lvlText w:val="•"/>
      <w:lvlJc w:val="left"/>
      <w:pPr>
        <w:ind w:left="4586" w:hanging="480"/>
      </w:pPr>
      <w:rPr>
        <w:rFonts w:hint="default"/>
        <w:lang w:val="en-US" w:eastAsia="zh-CN" w:bidi="ar-SA"/>
      </w:rPr>
    </w:lvl>
    <w:lvl w:ilvl="5">
      <w:start w:val="0"/>
      <w:numFmt w:val="bullet"/>
      <w:lvlText w:val="•"/>
      <w:lvlJc w:val="left"/>
      <w:pPr>
        <w:ind w:left="5433" w:hanging="480"/>
      </w:pPr>
      <w:rPr>
        <w:rFonts w:hint="default"/>
        <w:lang w:val="en-US" w:eastAsia="zh-CN" w:bidi="ar-SA"/>
      </w:rPr>
    </w:lvl>
    <w:lvl w:ilvl="6">
      <w:start w:val="0"/>
      <w:numFmt w:val="bullet"/>
      <w:lvlText w:val="•"/>
      <w:lvlJc w:val="left"/>
      <w:pPr>
        <w:ind w:left="6279" w:hanging="480"/>
      </w:pPr>
      <w:rPr>
        <w:rFonts w:hint="default"/>
        <w:lang w:val="en-US" w:eastAsia="zh-CN" w:bidi="ar-SA"/>
      </w:rPr>
    </w:lvl>
    <w:lvl w:ilvl="7">
      <w:start w:val="0"/>
      <w:numFmt w:val="bullet"/>
      <w:lvlText w:val="•"/>
      <w:lvlJc w:val="left"/>
      <w:pPr>
        <w:ind w:left="7126" w:hanging="480"/>
      </w:pPr>
      <w:rPr>
        <w:rFonts w:hint="default"/>
        <w:lang w:val="en-US" w:eastAsia="zh-CN" w:bidi="ar-SA"/>
      </w:rPr>
    </w:lvl>
    <w:lvl w:ilvl="8">
      <w:start w:val="0"/>
      <w:numFmt w:val="bullet"/>
      <w:lvlText w:val="•"/>
      <w:lvlJc w:val="left"/>
      <w:pPr>
        <w:ind w:left="7972" w:hanging="480"/>
      </w:pPr>
      <w:rPr>
        <w:rFonts w:hint="default"/>
        <w:lang w:val="en-US" w:eastAsia="zh-CN" w:bidi="ar-SA"/>
      </w:rPr>
    </w:lvl>
  </w:abstractNum>
  <w:abstractNum w:abstractNumId="4">
    <w:multiLevelType w:val="hybridMultilevel"/>
    <w:lvl w:ilvl="0">
      <w:start w:val="1"/>
      <w:numFmt w:val="decimal"/>
      <w:lvlText w:val="%1"/>
      <w:lvlJc w:val="left"/>
      <w:pPr>
        <w:ind w:left="1364" w:hanging="560"/>
        <w:jc w:val="left"/>
      </w:pPr>
      <w:rPr>
        <w:rFonts w:hint="default"/>
        <w:lang w:val="en-US" w:eastAsia="zh-CN" w:bidi="ar-SA"/>
      </w:rPr>
    </w:lvl>
    <w:lvl w:ilvl="1">
      <w:start w:val="1"/>
      <w:numFmt w:val="decimal"/>
      <w:lvlText w:val="%1.%2"/>
      <w:lvlJc w:val="left"/>
      <w:pPr>
        <w:ind w:left="1364" w:hanging="560"/>
        <w:jc w:val="right"/>
      </w:pPr>
      <w:rPr>
        <w:rFonts w:hint="default" w:ascii="SimSun" w:hAnsi="SimSun" w:eastAsia="SimSun" w:cs="SimSun"/>
        <w:spacing w:val="-2"/>
        <w:w w:val="100"/>
        <w:sz w:val="28"/>
        <w:szCs w:val="28"/>
        <w:lang w:val="en-US" w:eastAsia="zh-CN" w:bidi="ar-SA"/>
      </w:rPr>
    </w:lvl>
    <w:lvl w:ilvl="2">
      <w:start w:val="1"/>
      <w:numFmt w:val="decimal"/>
      <w:lvlText w:val="%1.%2.%3"/>
      <w:lvlJc w:val="left"/>
      <w:pPr>
        <w:ind w:left="958" w:hanging="720"/>
        <w:jc w:val="right"/>
      </w:pPr>
      <w:rPr>
        <w:rFonts w:hint="default" w:ascii="SimSun" w:hAnsi="SimSun" w:eastAsia="SimSun" w:cs="SimSun"/>
        <w:w w:val="100"/>
        <w:sz w:val="24"/>
        <w:szCs w:val="24"/>
        <w:lang w:val="en-US" w:eastAsia="zh-CN" w:bidi="ar-SA"/>
      </w:rPr>
    </w:lvl>
    <w:lvl w:ilvl="3">
      <w:start w:val="1"/>
      <w:numFmt w:val="decimal"/>
      <w:lvlText w:val="（%4）"/>
      <w:lvlJc w:val="left"/>
      <w:pPr>
        <w:ind w:left="1319" w:hanging="601"/>
        <w:jc w:val="left"/>
      </w:pPr>
      <w:rPr>
        <w:rFonts w:hint="default" w:ascii="SimSun" w:hAnsi="SimSun" w:eastAsia="SimSun" w:cs="SimSun"/>
        <w:w w:val="100"/>
        <w:sz w:val="22"/>
        <w:szCs w:val="22"/>
        <w:lang w:val="en-US" w:eastAsia="zh-CN" w:bidi="ar-SA"/>
      </w:rPr>
    </w:lvl>
    <w:lvl w:ilvl="4">
      <w:start w:val="1"/>
      <w:numFmt w:val="decimal"/>
      <w:lvlText w:val="%5）"/>
      <w:lvlJc w:val="left"/>
      <w:pPr>
        <w:ind w:left="1645" w:hanging="361"/>
        <w:jc w:val="left"/>
      </w:pPr>
      <w:rPr>
        <w:rFonts w:hint="default" w:ascii="Times New Roman" w:hAnsi="Times New Roman" w:eastAsia="Times New Roman" w:cs="Times New Roman"/>
        <w:w w:val="100"/>
        <w:sz w:val="22"/>
        <w:szCs w:val="22"/>
        <w:lang w:val="en-US" w:eastAsia="zh-CN" w:bidi="ar-SA"/>
      </w:rPr>
    </w:lvl>
    <w:lvl w:ilvl="5">
      <w:start w:val="0"/>
      <w:numFmt w:val="bullet"/>
      <w:lvlText w:val="•"/>
      <w:lvlJc w:val="left"/>
      <w:pPr>
        <w:ind w:left="3933" w:hanging="361"/>
      </w:pPr>
      <w:rPr>
        <w:rFonts w:hint="default"/>
        <w:lang w:val="en-US" w:eastAsia="zh-CN" w:bidi="ar-SA"/>
      </w:rPr>
    </w:lvl>
    <w:lvl w:ilvl="6">
      <w:start w:val="0"/>
      <w:numFmt w:val="bullet"/>
      <w:lvlText w:val="•"/>
      <w:lvlJc w:val="left"/>
      <w:pPr>
        <w:ind w:left="5079" w:hanging="361"/>
      </w:pPr>
      <w:rPr>
        <w:rFonts w:hint="default"/>
        <w:lang w:val="en-US" w:eastAsia="zh-CN" w:bidi="ar-SA"/>
      </w:rPr>
    </w:lvl>
    <w:lvl w:ilvl="7">
      <w:start w:val="0"/>
      <w:numFmt w:val="bullet"/>
      <w:lvlText w:val="•"/>
      <w:lvlJc w:val="left"/>
      <w:pPr>
        <w:ind w:left="6226" w:hanging="361"/>
      </w:pPr>
      <w:rPr>
        <w:rFonts w:hint="default"/>
        <w:lang w:val="en-US" w:eastAsia="zh-CN" w:bidi="ar-SA"/>
      </w:rPr>
    </w:lvl>
    <w:lvl w:ilvl="8">
      <w:start w:val="0"/>
      <w:numFmt w:val="bullet"/>
      <w:lvlText w:val="•"/>
      <w:lvlJc w:val="left"/>
      <w:pPr>
        <w:ind w:left="7372" w:hanging="361"/>
      </w:pPr>
      <w:rPr>
        <w:rFonts w:hint="default"/>
        <w:lang w:val="en-US" w:eastAsia="zh-CN" w:bidi="ar-SA"/>
      </w:rPr>
    </w:lvl>
  </w:abstractNum>
  <w:abstractNum w:abstractNumId="3">
    <w:multiLevelType w:val="hybridMultilevel"/>
    <w:lvl w:ilvl="0">
      <w:start w:val="4"/>
      <w:numFmt w:val="decimal"/>
      <w:lvlText w:val="%1"/>
      <w:lvlJc w:val="left"/>
      <w:pPr>
        <w:ind w:left="1198" w:hanging="480"/>
        <w:jc w:val="left"/>
      </w:pPr>
      <w:rPr>
        <w:rFonts w:hint="default"/>
        <w:lang w:val="en-US" w:eastAsia="zh-CN" w:bidi="ar-SA"/>
      </w:rPr>
    </w:lvl>
    <w:lvl w:ilvl="1">
      <w:start w:val="1"/>
      <w:numFmt w:val="decimal"/>
      <w:lvlText w:val="%1.%2"/>
      <w:lvlJc w:val="left"/>
      <w:pPr>
        <w:ind w:left="1198" w:hanging="480"/>
        <w:jc w:val="left"/>
      </w:pPr>
      <w:rPr>
        <w:rFonts w:hint="default" w:ascii="SimSun" w:hAnsi="SimSun" w:eastAsia="SimSun" w:cs="SimSun"/>
        <w:w w:val="100"/>
        <w:sz w:val="24"/>
        <w:szCs w:val="24"/>
        <w:lang w:val="en-US" w:eastAsia="zh-CN" w:bidi="ar-SA"/>
      </w:rPr>
    </w:lvl>
    <w:lvl w:ilvl="2">
      <w:start w:val="1"/>
      <w:numFmt w:val="decimal"/>
      <w:lvlText w:val="%1.%2.%3"/>
      <w:lvlJc w:val="left"/>
      <w:pPr>
        <w:ind w:left="1918" w:hanging="720"/>
        <w:jc w:val="left"/>
      </w:pPr>
      <w:rPr>
        <w:rFonts w:hint="default"/>
        <w:w w:val="100"/>
        <w:lang w:val="en-US" w:eastAsia="zh-CN" w:bidi="ar-SA"/>
      </w:rPr>
    </w:lvl>
    <w:lvl w:ilvl="3">
      <w:start w:val="0"/>
      <w:numFmt w:val="bullet"/>
      <w:lvlText w:val="•"/>
      <w:lvlJc w:val="left"/>
      <w:pPr>
        <w:ind w:left="3641" w:hanging="720"/>
      </w:pPr>
      <w:rPr>
        <w:rFonts w:hint="default"/>
        <w:lang w:val="en-US" w:eastAsia="zh-CN" w:bidi="ar-SA"/>
      </w:rPr>
    </w:lvl>
    <w:lvl w:ilvl="4">
      <w:start w:val="0"/>
      <w:numFmt w:val="bullet"/>
      <w:lvlText w:val="•"/>
      <w:lvlJc w:val="left"/>
      <w:pPr>
        <w:ind w:left="4502" w:hanging="720"/>
      </w:pPr>
      <w:rPr>
        <w:rFonts w:hint="default"/>
        <w:lang w:val="en-US" w:eastAsia="zh-CN" w:bidi="ar-SA"/>
      </w:rPr>
    </w:lvl>
    <w:lvl w:ilvl="5">
      <w:start w:val="0"/>
      <w:numFmt w:val="bullet"/>
      <w:lvlText w:val="•"/>
      <w:lvlJc w:val="left"/>
      <w:pPr>
        <w:ind w:left="5362" w:hanging="720"/>
      </w:pPr>
      <w:rPr>
        <w:rFonts w:hint="default"/>
        <w:lang w:val="en-US" w:eastAsia="zh-CN" w:bidi="ar-SA"/>
      </w:rPr>
    </w:lvl>
    <w:lvl w:ilvl="6">
      <w:start w:val="0"/>
      <w:numFmt w:val="bullet"/>
      <w:lvlText w:val="•"/>
      <w:lvlJc w:val="left"/>
      <w:pPr>
        <w:ind w:left="6223" w:hanging="720"/>
      </w:pPr>
      <w:rPr>
        <w:rFonts w:hint="default"/>
        <w:lang w:val="en-US" w:eastAsia="zh-CN" w:bidi="ar-SA"/>
      </w:rPr>
    </w:lvl>
    <w:lvl w:ilvl="7">
      <w:start w:val="0"/>
      <w:numFmt w:val="bullet"/>
      <w:lvlText w:val="•"/>
      <w:lvlJc w:val="left"/>
      <w:pPr>
        <w:ind w:left="7084" w:hanging="720"/>
      </w:pPr>
      <w:rPr>
        <w:rFonts w:hint="default"/>
        <w:lang w:val="en-US" w:eastAsia="zh-CN" w:bidi="ar-SA"/>
      </w:rPr>
    </w:lvl>
    <w:lvl w:ilvl="8">
      <w:start w:val="0"/>
      <w:numFmt w:val="bullet"/>
      <w:lvlText w:val="•"/>
      <w:lvlJc w:val="left"/>
      <w:pPr>
        <w:ind w:left="7944" w:hanging="720"/>
      </w:pPr>
      <w:rPr>
        <w:rFonts w:hint="default"/>
        <w:lang w:val="en-US" w:eastAsia="zh-CN" w:bidi="ar-SA"/>
      </w:rPr>
    </w:lvl>
  </w:abstractNum>
  <w:abstractNum w:abstractNumId="2">
    <w:multiLevelType w:val="hybridMultilevel"/>
    <w:lvl w:ilvl="0">
      <w:start w:val="3"/>
      <w:numFmt w:val="decimal"/>
      <w:lvlText w:val="%1"/>
      <w:lvlJc w:val="left"/>
      <w:pPr>
        <w:ind w:left="1198" w:hanging="480"/>
        <w:jc w:val="left"/>
      </w:pPr>
      <w:rPr>
        <w:rFonts w:hint="default"/>
        <w:lang w:val="en-US" w:eastAsia="zh-CN" w:bidi="ar-SA"/>
      </w:rPr>
    </w:lvl>
    <w:lvl w:ilvl="1">
      <w:start w:val="1"/>
      <w:numFmt w:val="decimal"/>
      <w:lvlText w:val="%1.%2"/>
      <w:lvlJc w:val="left"/>
      <w:pPr>
        <w:ind w:left="1198" w:hanging="480"/>
        <w:jc w:val="left"/>
      </w:pPr>
      <w:rPr>
        <w:rFonts w:hint="default" w:ascii="SimSun" w:hAnsi="SimSun" w:eastAsia="SimSun" w:cs="SimSun"/>
        <w:w w:val="100"/>
        <w:sz w:val="24"/>
        <w:szCs w:val="24"/>
        <w:lang w:val="en-US" w:eastAsia="zh-CN" w:bidi="ar-SA"/>
      </w:rPr>
    </w:lvl>
    <w:lvl w:ilvl="2">
      <w:start w:val="1"/>
      <w:numFmt w:val="decimal"/>
      <w:lvlText w:val="%1.%2.%3"/>
      <w:lvlJc w:val="left"/>
      <w:pPr>
        <w:ind w:left="1918" w:hanging="720"/>
        <w:jc w:val="left"/>
      </w:pPr>
      <w:rPr>
        <w:rFonts w:hint="default" w:ascii="SimSun" w:hAnsi="SimSun" w:eastAsia="SimSun" w:cs="SimSun"/>
        <w:w w:val="100"/>
        <w:sz w:val="24"/>
        <w:szCs w:val="24"/>
        <w:lang w:val="en-US" w:eastAsia="zh-CN" w:bidi="ar-SA"/>
      </w:rPr>
    </w:lvl>
    <w:lvl w:ilvl="3">
      <w:start w:val="0"/>
      <w:numFmt w:val="bullet"/>
      <w:lvlText w:val="•"/>
      <w:lvlJc w:val="left"/>
      <w:pPr>
        <w:ind w:left="3641" w:hanging="720"/>
      </w:pPr>
      <w:rPr>
        <w:rFonts w:hint="default"/>
        <w:lang w:val="en-US" w:eastAsia="zh-CN" w:bidi="ar-SA"/>
      </w:rPr>
    </w:lvl>
    <w:lvl w:ilvl="4">
      <w:start w:val="0"/>
      <w:numFmt w:val="bullet"/>
      <w:lvlText w:val="•"/>
      <w:lvlJc w:val="left"/>
      <w:pPr>
        <w:ind w:left="4502" w:hanging="720"/>
      </w:pPr>
      <w:rPr>
        <w:rFonts w:hint="default"/>
        <w:lang w:val="en-US" w:eastAsia="zh-CN" w:bidi="ar-SA"/>
      </w:rPr>
    </w:lvl>
    <w:lvl w:ilvl="5">
      <w:start w:val="0"/>
      <w:numFmt w:val="bullet"/>
      <w:lvlText w:val="•"/>
      <w:lvlJc w:val="left"/>
      <w:pPr>
        <w:ind w:left="5362" w:hanging="720"/>
      </w:pPr>
      <w:rPr>
        <w:rFonts w:hint="default"/>
        <w:lang w:val="en-US" w:eastAsia="zh-CN" w:bidi="ar-SA"/>
      </w:rPr>
    </w:lvl>
    <w:lvl w:ilvl="6">
      <w:start w:val="0"/>
      <w:numFmt w:val="bullet"/>
      <w:lvlText w:val="•"/>
      <w:lvlJc w:val="left"/>
      <w:pPr>
        <w:ind w:left="6223" w:hanging="720"/>
      </w:pPr>
      <w:rPr>
        <w:rFonts w:hint="default"/>
        <w:lang w:val="en-US" w:eastAsia="zh-CN" w:bidi="ar-SA"/>
      </w:rPr>
    </w:lvl>
    <w:lvl w:ilvl="7">
      <w:start w:val="0"/>
      <w:numFmt w:val="bullet"/>
      <w:lvlText w:val="•"/>
      <w:lvlJc w:val="left"/>
      <w:pPr>
        <w:ind w:left="7084" w:hanging="720"/>
      </w:pPr>
      <w:rPr>
        <w:rFonts w:hint="default"/>
        <w:lang w:val="en-US" w:eastAsia="zh-CN" w:bidi="ar-SA"/>
      </w:rPr>
    </w:lvl>
    <w:lvl w:ilvl="8">
      <w:start w:val="0"/>
      <w:numFmt w:val="bullet"/>
      <w:lvlText w:val="•"/>
      <w:lvlJc w:val="left"/>
      <w:pPr>
        <w:ind w:left="7944" w:hanging="720"/>
      </w:pPr>
      <w:rPr>
        <w:rFonts w:hint="default"/>
        <w:lang w:val="en-US" w:eastAsia="zh-CN" w:bidi="ar-SA"/>
      </w:rPr>
    </w:lvl>
  </w:abstractNum>
  <w:abstractNum w:abstractNumId="1">
    <w:multiLevelType w:val="hybridMultilevel"/>
    <w:lvl w:ilvl="0">
      <w:start w:val="2"/>
      <w:numFmt w:val="decimal"/>
      <w:lvlText w:val="%1"/>
      <w:lvlJc w:val="left"/>
      <w:pPr>
        <w:ind w:left="1764" w:hanging="480"/>
        <w:jc w:val="left"/>
      </w:pPr>
      <w:rPr>
        <w:rFonts w:hint="default"/>
        <w:lang w:val="en-US" w:eastAsia="zh-CN" w:bidi="ar-SA"/>
      </w:rPr>
    </w:lvl>
    <w:lvl w:ilvl="1">
      <w:start w:val="1"/>
      <w:numFmt w:val="decimal"/>
      <w:lvlText w:val="%1.%2"/>
      <w:lvlJc w:val="left"/>
      <w:pPr>
        <w:ind w:left="1764" w:hanging="480"/>
        <w:jc w:val="right"/>
      </w:pPr>
      <w:rPr>
        <w:rFonts w:hint="default" w:ascii="SimSun" w:hAnsi="SimSun" w:eastAsia="SimSun" w:cs="SimSun"/>
        <w:w w:val="100"/>
        <w:sz w:val="24"/>
        <w:szCs w:val="24"/>
        <w:lang w:val="en-US" w:eastAsia="zh-CN" w:bidi="ar-SA"/>
      </w:rPr>
    </w:lvl>
    <w:lvl w:ilvl="2">
      <w:start w:val="1"/>
      <w:numFmt w:val="decimal"/>
      <w:lvlText w:val="%1.%2.%3"/>
      <w:lvlJc w:val="left"/>
      <w:pPr>
        <w:ind w:left="2484" w:hanging="720"/>
        <w:jc w:val="left"/>
      </w:pPr>
      <w:rPr>
        <w:rFonts w:hint="default" w:ascii="SimSun" w:hAnsi="SimSun" w:eastAsia="SimSun" w:cs="SimSun"/>
        <w:w w:val="100"/>
        <w:sz w:val="24"/>
        <w:szCs w:val="24"/>
        <w:lang w:val="en-US" w:eastAsia="zh-CN" w:bidi="ar-SA"/>
      </w:rPr>
    </w:lvl>
    <w:lvl w:ilvl="3">
      <w:start w:val="0"/>
      <w:numFmt w:val="bullet"/>
      <w:lvlText w:val="•"/>
      <w:lvlJc w:val="left"/>
      <w:pPr>
        <w:ind w:left="4076" w:hanging="720"/>
      </w:pPr>
      <w:rPr>
        <w:rFonts w:hint="default"/>
        <w:lang w:val="en-US" w:eastAsia="zh-CN" w:bidi="ar-SA"/>
      </w:rPr>
    </w:lvl>
    <w:lvl w:ilvl="4">
      <w:start w:val="0"/>
      <w:numFmt w:val="bullet"/>
      <w:lvlText w:val="•"/>
      <w:lvlJc w:val="left"/>
      <w:pPr>
        <w:ind w:left="4875" w:hanging="720"/>
      </w:pPr>
      <w:rPr>
        <w:rFonts w:hint="default"/>
        <w:lang w:val="en-US" w:eastAsia="zh-CN" w:bidi="ar-SA"/>
      </w:rPr>
    </w:lvl>
    <w:lvl w:ilvl="5">
      <w:start w:val="0"/>
      <w:numFmt w:val="bullet"/>
      <w:lvlText w:val="•"/>
      <w:lvlJc w:val="left"/>
      <w:pPr>
        <w:ind w:left="5673" w:hanging="720"/>
      </w:pPr>
      <w:rPr>
        <w:rFonts w:hint="default"/>
        <w:lang w:val="en-US" w:eastAsia="zh-CN" w:bidi="ar-SA"/>
      </w:rPr>
    </w:lvl>
    <w:lvl w:ilvl="6">
      <w:start w:val="0"/>
      <w:numFmt w:val="bullet"/>
      <w:lvlText w:val="•"/>
      <w:lvlJc w:val="left"/>
      <w:pPr>
        <w:ind w:left="6472" w:hanging="720"/>
      </w:pPr>
      <w:rPr>
        <w:rFonts w:hint="default"/>
        <w:lang w:val="en-US" w:eastAsia="zh-CN" w:bidi="ar-SA"/>
      </w:rPr>
    </w:lvl>
    <w:lvl w:ilvl="7">
      <w:start w:val="0"/>
      <w:numFmt w:val="bullet"/>
      <w:lvlText w:val="•"/>
      <w:lvlJc w:val="left"/>
      <w:pPr>
        <w:ind w:left="7270" w:hanging="720"/>
      </w:pPr>
      <w:rPr>
        <w:rFonts w:hint="default"/>
        <w:lang w:val="en-US" w:eastAsia="zh-CN" w:bidi="ar-SA"/>
      </w:rPr>
    </w:lvl>
    <w:lvl w:ilvl="8">
      <w:start w:val="0"/>
      <w:numFmt w:val="bullet"/>
      <w:lvlText w:val="•"/>
      <w:lvlJc w:val="left"/>
      <w:pPr>
        <w:ind w:left="8069" w:hanging="720"/>
      </w:pPr>
      <w:rPr>
        <w:rFonts w:hint="default"/>
        <w:lang w:val="en-US" w:eastAsia="zh-CN" w:bidi="ar-SA"/>
      </w:rPr>
    </w:lvl>
  </w:abstractNum>
  <w:abstractNum w:abstractNumId="0">
    <w:multiLevelType w:val="hybridMultilevel"/>
    <w:lvl w:ilvl="0">
      <w:start w:val="1"/>
      <w:numFmt w:val="decimal"/>
      <w:lvlText w:val="%1"/>
      <w:lvlJc w:val="left"/>
      <w:pPr>
        <w:ind w:left="1764" w:hanging="480"/>
        <w:jc w:val="left"/>
      </w:pPr>
      <w:rPr>
        <w:rFonts w:hint="default"/>
        <w:lang w:val="en-US" w:eastAsia="zh-CN" w:bidi="ar-SA"/>
      </w:rPr>
    </w:lvl>
    <w:lvl w:ilvl="1">
      <w:start w:val="1"/>
      <w:numFmt w:val="decimal"/>
      <w:lvlText w:val="%1.%2"/>
      <w:lvlJc w:val="left"/>
      <w:pPr>
        <w:ind w:left="1764" w:hanging="480"/>
        <w:jc w:val="left"/>
      </w:pPr>
      <w:rPr>
        <w:rFonts w:hint="default" w:ascii="SimSun" w:hAnsi="SimSun" w:eastAsia="SimSun" w:cs="SimSun"/>
        <w:w w:val="100"/>
        <w:sz w:val="24"/>
        <w:szCs w:val="24"/>
        <w:lang w:val="en-US" w:eastAsia="zh-CN" w:bidi="ar-SA"/>
      </w:rPr>
    </w:lvl>
    <w:lvl w:ilvl="2">
      <w:start w:val="1"/>
      <w:numFmt w:val="decimal"/>
      <w:lvlText w:val="%1.%2.%3"/>
      <w:lvlJc w:val="left"/>
      <w:pPr>
        <w:ind w:left="2484" w:hanging="720"/>
        <w:jc w:val="left"/>
      </w:pPr>
      <w:rPr>
        <w:rFonts w:hint="default" w:ascii="SimSun" w:hAnsi="SimSun" w:eastAsia="SimSun" w:cs="SimSun"/>
        <w:w w:val="100"/>
        <w:sz w:val="24"/>
        <w:szCs w:val="24"/>
        <w:lang w:val="en-US" w:eastAsia="zh-CN" w:bidi="ar-SA"/>
      </w:rPr>
    </w:lvl>
    <w:lvl w:ilvl="3">
      <w:start w:val="0"/>
      <w:numFmt w:val="bullet"/>
      <w:lvlText w:val="•"/>
      <w:lvlJc w:val="left"/>
      <w:pPr>
        <w:ind w:left="4076" w:hanging="720"/>
      </w:pPr>
      <w:rPr>
        <w:rFonts w:hint="default"/>
        <w:lang w:val="en-US" w:eastAsia="zh-CN" w:bidi="ar-SA"/>
      </w:rPr>
    </w:lvl>
    <w:lvl w:ilvl="4">
      <w:start w:val="0"/>
      <w:numFmt w:val="bullet"/>
      <w:lvlText w:val="•"/>
      <w:lvlJc w:val="left"/>
      <w:pPr>
        <w:ind w:left="4875" w:hanging="720"/>
      </w:pPr>
      <w:rPr>
        <w:rFonts w:hint="default"/>
        <w:lang w:val="en-US" w:eastAsia="zh-CN" w:bidi="ar-SA"/>
      </w:rPr>
    </w:lvl>
    <w:lvl w:ilvl="5">
      <w:start w:val="0"/>
      <w:numFmt w:val="bullet"/>
      <w:lvlText w:val="•"/>
      <w:lvlJc w:val="left"/>
      <w:pPr>
        <w:ind w:left="5673" w:hanging="720"/>
      </w:pPr>
      <w:rPr>
        <w:rFonts w:hint="default"/>
        <w:lang w:val="en-US" w:eastAsia="zh-CN" w:bidi="ar-SA"/>
      </w:rPr>
    </w:lvl>
    <w:lvl w:ilvl="6">
      <w:start w:val="0"/>
      <w:numFmt w:val="bullet"/>
      <w:lvlText w:val="•"/>
      <w:lvlJc w:val="left"/>
      <w:pPr>
        <w:ind w:left="6472" w:hanging="720"/>
      </w:pPr>
      <w:rPr>
        <w:rFonts w:hint="default"/>
        <w:lang w:val="en-US" w:eastAsia="zh-CN" w:bidi="ar-SA"/>
      </w:rPr>
    </w:lvl>
    <w:lvl w:ilvl="7">
      <w:start w:val="0"/>
      <w:numFmt w:val="bullet"/>
      <w:lvlText w:val="•"/>
      <w:lvlJc w:val="left"/>
      <w:pPr>
        <w:ind w:left="7270" w:hanging="720"/>
      </w:pPr>
      <w:rPr>
        <w:rFonts w:hint="default"/>
        <w:lang w:val="en-US" w:eastAsia="zh-CN" w:bidi="ar-SA"/>
      </w:rPr>
    </w:lvl>
    <w:lvl w:ilvl="8">
      <w:start w:val="0"/>
      <w:numFmt w:val="bullet"/>
      <w:lvlText w:val="•"/>
      <w:lvlJc w:val="left"/>
      <w:pPr>
        <w:ind w:left="8069" w:hanging="720"/>
      </w:pPr>
      <w:rPr>
        <w:rFonts w:hint="default"/>
        <w:lang w:val="en-US" w:eastAsia="zh-CN" w:bidi="ar-SA"/>
      </w:rPr>
    </w:lvl>
  </w:abstract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zh-CN" w:bidi="ar-SA"/>
    </w:rPr>
  </w:style>
  <w:style w:styleId="TOC1" w:type="paragraph">
    <w:name w:val="TOC 1"/>
    <w:basedOn w:val="Normal"/>
    <w:uiPriority w:val="1"/>
    <w:qFormat/>
    <w:pPr>
      <w:spacing w:before="385"/>
      <w:ind w:left="243"/>
    </w:pPr>
    <w:rPr>
      <w:rFonts w:ascii="SimSun" w:hAnsi="SimSun" w:eastAsia="SimSun" w:cs="SimSun"/>
      <w:sz w:val="28"/>
      <w:szCs w:val="28"/>
      <w:lang w:val="en-US" w:eastAsia="zh-CN" w:bidi="ar-SA"/>
    </w:rPr>
  </w:style>
  <w:style w:styleId="TOC2" w:type="paragraph">
    <w:name w:val="TOC 2"/>
    <w:basedOn w:val="Normal"/>
    <w:uiPriority w:val="1"/>
    <w:qFormat/>
    <w:pPr>
      <w:spacing w:before="59"/>
      <w:ind w:left="446"/>
      <w:jc w:val="center"/>
    </w:pPr>
    <w:rPr>
      <w:rFonts w:ascii="SimSun" w:hAnsi="SimSun" w:eastAsia="SimSun" w:cs="SimSun"/>
      <w:sz w:val="18"/>
      <w:szCs w:val="18"/>
      <w:lang w:val="en-US" w:eastAsia="zh-CN" w:bidi="ar-SA"/>
    </w:rPr>
  </w:style>
  <w:style w:styleId="TOC3" w:type="paragraph">
    <w:name w:val="TOC 3"/>
    <w:basedOn w:val="Normal"/>
    <w:uiPriority w:val="1"/>
    <w:qFormat/>
    <w:pPr>
      <w:spacing w:before="124"/>
      <w:ind w:left="1198" w:hanging="481"/>
    </w:pPr>
    <w:rPr>
      <w:rFonts w:ascii="SimSun" w:hAnsi="SimSun" w:eastAsia="SimSun" w:cs="SimSun"/>
      <w:sz w:val="24"/>
      <w:szCs w:val="24"/>
      <w:lang w:val="en-US" w:eastAsia="zh-CN" w:bidi="ar-SA"/>
    </w:rPr>
  </w:style>
  <w:style w:styleId="TOC4" w:type="paragraph">
    <w:name w:val="TOC 4"/>
    <w:basedOn w:val="Normal"/>
    <w:uiPriority w:val="1"/>
    <w:qFormat/>
    <w:pPr>
      <w:spacing w:before="385"/>
      <w:ind w:left="809"/>
    </w:pPr>
    <w:rPr>
      <w:rFonts w:ascii="Arial" w:hAnsi="Arial" w:eastAsia="Arial" w:cs="Arial"/>
      <w:b/>
      <w:bCs/>
      <w:sz w:val="28"/>
      <w:szCs w:val="28"/>
      <w:lang w:val="en-US" w:eastAsia="zh-CN" w:bidi="ar-SA"/>
    </w:rPr>
  </w:style>
  <w:style w:styleId="TOC5" w:type="paragraph">
    <w:name w:val="TOC 5"/>
    <w:basedOn w:val="Normal"/>
    <w:uiPriority w:val="1"/>
    <w:qFormat/>
    <w:pPr>
      <w:spacing w:before="252"/>
      <w:ind w:left="809"/>
    </w:pPr>
    <w:rPr>
      <w:rFonts w:ascii="SimSun" w:hAnsi="SimSun" w:eastAsia="SimSun" w:cs="SimSun"/>
      <w:sz w:val="28"/>
      <w:szCs w:val="28"/>
      <w:lang w:val="en-US" w:eastAsia="zh-CN" w:bidi="ar-SA"/>
    </w:rPr>
  </w:style>
  <w:style w:styleId="TOC6" w:type="paragraph">
    <w:name w:val="TOC 6"/>
    <w:basedOn w:val="Normal"/>
    <w:uiPriority w:val="1"/>
    <w:qFormat/>
    <w:pPr>
      <w:spacing w:before="125"/>
      <w:ind w:left="1918" w:hanging="721"/>
    </w:pPr>
    <w:rPr>
      <w:rFonts w:ascii="SimSun" w:hAnsi="SimSun" w:eastAsia="SimSun" w:cs="SimSun"/>
      <w:sz w:val="24"/>
      <w:szCs w:val="24"/>
      <w:lang w:val="en-US" w:eastAsia="zh-CN" w:bidi="ar-SA"/>
    </w:rPr>
  </w:style>
  <w:style w:styleId="TOC7" w:type="paragraph">
    <w:name w:val="TOC 7"/>
    <w:basedOn w:val="Normal"/>
    <w:uiPriority w:val="1"/>
    <w:qFormat/>
    <w:pPr>
      <w:spacing w:before="125"/>
      <w:ind w:left="1764" w:hanging="481"/>
    </w:pPr>
    <w:rPr>
      <w:rFonts w:ascii="SimSun" w:hAnsi="SimSun" w:eastAsia="SimSun" w:cs="SimSun"/>
      <w:sz w:val="24"/>
      <w:szCs w:val="24"/>
      <w:lang w:val="en-US" w:eastAsia="zh-CN" w:bidi="ar-SA"/>
    </w:rPr>
  </w:style>
  <w:style w:styleId="TOC8" w:type="paragraph">
    <w:name w:val="TOC 8"/>
    <w:basedOn w:val="Normal"/>
    <w:uiPriority w:val="1"/>
    <w:qFormat/>
    <w:pPr>
      <w:spacing w:before="124"/>
      <w:ind w:left="2484" w:hanging="721"/>
    </w:pPr>
    <w:rPr>
      <w:rFonts w:ascii="SimSun" w:hAnsi="SimSun" w:eastAsia="SimSun" w:cs="SimSun"/>
      <w:sz w:val="24"/>
      <w:szCs w:val="24"/>
      <w:lang w:val="en-US" w:eastAsia="zh-CN" w:bidi="ar-SA"/>
    </w:rPr>
  </w:style>
  <w:style w:styleId="BodyText" w:type="paragraph">
    <w:name w:val="Body Text"/>
    <w:basedOn w:val="Normal"/>
    <w:uiPriority w:val="1"/>
    <w:qFormat/>
    <w:pPr/>
    <w:rPr>
      <w:rFonts w:ascii="SimSun" w:hAnsi="SimSun" w:eastAsia="SimSun" w:cs="SimSun"/>
      <w:sz w:val="24"/>
      <w:szCs w:val="24"/>
      <w:lang w:val="en-US" w:eastAsia="zh-CN" w:bidi="ar-SA"/>
    </w:rPr>
  </w:style>
  <w:style w:styleId="Heading1" w:type="paragraph">
    <w:name w:val="Heading 1"/>
    <w:basedOn w:val="Normal"/>
    <w:uiPriority w:val="1"/>
    <w:qFormat/>
    <w:pPr>
      <w:spacing w:before="141"/>
      <w:ind w:left="444"/>
      <w:jc w:val="center"/>
      <w:outlineLvl w:val="1"/>
    </w:pPr>
    <w:rPr>
      <w:rFonts w:ascii="Arial" w:hAnsi="Arial" w:eastAsia="Arial" w:cs="Arial"/>
      <w:b/>
      <w:bCs/>
      <w:sz w:val="32"/>
      <w:szCs w:val="32"/>
      <w:lang w:val="en-US" w:eastAsia="zh-CN" w:bidi="ar-SA"/>
    </w:rPr>
  </w:style>
  <w:style w:styleId="Heading2" w:type="paragraph">
    <w:name w:val="Heading 2"/>
    <w:basedOn w:val="Normal"/>
    <w:uiPriority w:val="1"/>
    <w:qFormat/>
    <w:pPr>
      <w:spacing w:before="54"/>
      <w:ind w:left="444"/>
      <w:jc w:val="center"/>
      <w:outlineLvl w:val="2"/>
    </w:pPr>
    <w:rPr>
      <w:rFonts w:ascii="SimSun" w:hAnsi="SimSun" w:eastAsia="SimSun" w:cs="SimSun"/>
      <w:sz w:val="32"/>
      <w:szCs w:val="32"/>
      <w:lang w:val="en-US" w:eastAsia="zh-CN" w:bidi="ar-SA"/>
    </w:rPr>
  </w:style>
  <w:style w:styleId="Heading3" w:type="paragraph">
    <w:name w:val="Heading 3"/>
    <w:basedOn w:val="Normal"/>
    <w:uiPriority w:val="1"/>
    <w:qFormat/>
    <w:pPr>
      <w:ind w:left="797" w:hanging="560"/>
      <w:outlineLvl w:val="3"/>
    </w:pPr>
    <w:rPr>
      <w:rFonts w:ascii="SimSun" w:hAnsi="SimSun" w:eastAsia="SimSun" w:cs="SimSun"/>
      <w:sz w:val="28"/>
      <w:szCs w:val="28"/>
      <w:lang w:val="en-US" w:eastAsia="zh-CN" w:bidi="ar-SA"/>
    </w:rPr>
  </w:style>
  <w:style w:styleId="Title" w:type="paragraph">
    <w:name w:val="Title"/>
    <w:basedOn w:val="Normal"/>
    <w:uiPriority w:val="1"/>
    <w:qFormat/>
    <w:pPr>
      <w:spacing w:line="1196" w:lineRule="exact"/>
      <w:ind w:left="418"/>
      <w:jc w:val="center"/>
    </w:pPr>
    <w:rPr>
      <w:rFonts w:ascii="SimSun" w:hAnsi="SimSun" w:eastAsia="SimSun" w:cs="SimSun"/>
      <w:sz w:val="96"/>
      <w:szCs w:val="96"/>
      <w:lang w:val="en-US" w:eastAsia="zh-CN" w:bidi="ar-SA"/>
    </w:rPr>
  </w:style>
  <w:style w:styleId="ListParagraph" w:type="paragraph">
    <w:name w:val="List Paragraph"/>
    <w:basedOn w:val="Normal"/>
    <w:uiPriority w:val="1"/>
    <w:qFormat/>
    <w:pPr>
      <w:ind w:left="1224" w:hanging="721"/>
    </w:pPr>
    <w:rPr>
      <w:rFonts w:ascii="SimSun" w:hAnsi="SimSun" w:eastAsia="SimSun" w:cs="SimSun"/>
      <w:lang w:val="en-US" w:eastAsia="zh-CN" w:bidi="ar-SA"/>
    </w:rPr>
  </w:style>
  <w:style w:styleId="TableParagraph" w:type="paragraph">
    <w:name w:val="Table Paragraph"/>
    <w:basedOn w:val="Normal"/>
    <w:uiPriority w:val="1"/>
    <w:qFormat/>
    <w:pPr/>
    <w:rPr>
      <w:rFonts w:ascii="SimSun" w:hAnsi="SimSun" w:eastAsia="SimSun" w:cs="SimSun"/>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iData</dc:creator>
  <cp:keywords>none</cp:keywords>
  <dc:subject>none</dc:subject>
  <dc:title>open_access_document</dc:title>
  <dcterms:created xsi:type="dcterms:W3CDTF">2022-10-18T02:35:41Z</dcterms:created>
  <dcterms:modified xsi:type="dcterms:W3CDTF">2022-10-18T02:35:41Z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2022-10-18T00:00:00Z</vt:filetime>
  </property>
  <property fmtid="{D5CDD505-2E9C-101B-9397-08002B2CF9AE}" pid="3" name="Creator">
    <vt:lpwstr>none</vt:lpwstr>
  </property>
  <property fmtid="{D5CDD505-2E9C-101B-9397-08002B2CF9AE}" pid="4" name="LastSaved">
    <vt:filetime>2022-10-18T00:00:00Z</vt:filetime>
  </property>
</Properties>
</file>